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0E" w:rsidRPr="009B2B0E" w:rsidRDefault="009B2B0E" w:rsidP="009B2B0E">
      <w:pPr>
        <w:jc w:val="center"/>
        <w:rPr>
          <w:rFonts w:asciiTheme="minorHAnsi" w:hAnsiTheme="minorHAnsi"/>
          <w:b/>
          <w:sz w:val="22"/>
          <w:szCs w:val="22"/>
        </w:rPr>
      </w:pPr>
      <w:bookmarkStart w:id="0" w:name="_GoBack"/>
      <w:bookmarkEnd w:id="0"/>
      <w:r w:rsidRPr="009B2B0E">
        <w:rPr>
          <w:rFonts w:asciiTheme="minorHAnsi" w:hAnsiTheme="minorHAnsi"/>
          <w:b/>
          <w:sz w:val="22"/>
          <w:szCs w:val="22"/>
        </w:rPr>
        <w:t>Intended Student Learning Outcomes</w:t>
      </w:r>
    </w:p>
    <w:p w:rsidR="009B2B0E" w:rsidRPr="009B2B0E" w:rsidRDefault="009B2B0E" w:rsidP="009B2B0E">
      <w:pPr>
        <w:rPr>
          <w:rFonts w:asciiTheme="minorHAnsi" w:hAnsiTheme="minorHAnsi" w:cstheme="minorHAnsi"/>
          <w:sz w:val="22"/>
          <w:szCs w:val="22"/>
        </w:rPr>
      </w:pPr>
    </w:p>
    <w:p w:rsidR="009B2B0E" w:rsidRDefault="009B2B0E" w:rsidP="00742AE4">
      <w:pPr>
        <w:jc w:val="both"/>
        <w:rPr>
          <w:rFonts w:asciiTheme="minorHAnsi" w:hAnsiTheme="minorHAnsi" w:cstheme="minorHAnsi"/>
          <w:sz w:val="22"/>
          <w:szCs w:val="22"/>
        </w:rPr>
      </w:pPr>
      <w:r w:rsidRPr="009B2B0E">
        <w:rPr>
          <w:rFonts w:asciiTheme="minorHAnsi" w:hAnsiTheme="minorHAnsi" w:cstheme="minorHAnsi"/>
          <w:sz w:val="22"/>
          <w:szCs w:val="22"/>
        </w:rPr>
        <w:t xml:space="preserve">Intended Student Learning Outcomes (SLOs) should be derived from the </w:t>
      </w:r>
      <w:r w:rsidR="00293F7D">
        <w:rPr>
          <w:rFonts w:asciiTheme="minorHAnsi" w:hAnsiTheme="minorHAnsi" w:cstheme="minorHAnsi"/>
          <w:sz w:val="22"/>
          <w:szCs w:val="22"/>
        </w:rPr>
        <w:t>Coordinating Board</w:t>
      </w:r>
      <w:r w:rsidR="00B8698A">
        <w:rPr>
          <w:rFonts w:asciiTheme="minorHAnsi" w:hAnsiTheme="minorHAnsi" w:cstheme="minorHAnsi"/>
          <w:sz w:val="22"/>
          <w:szCs w:val="22"/>
        </w:rPr>
        <w:t>’s</w:t>
      </w:r>
      <w:r w:rsidRPr="009B2B0E">
        <w:rPr>
          <w:rFonts w:asciiTheme="minorHAnsi" w:hAnsiTheme="minorHAnsi" w:cstheme="minorHAnsi"/>
          <w:sz w:val="22"/>
          <w:szCs w:val="22"/>
        </w:rPr>
        <w:t xml:space="preserve"> mandated core objectives.  Each foundational component area is tied to several of the </w:t>
      </w:r>
      <w:r w:rsidR="00293F7D">
        <w:rPr>
          <w:rFonts w:asciiTheme="minorHAnsi" w:hAnsiTheme="minorHAnsi" w:cstheme="minorHAnsi"/>
          <w:sz w:val="22"/>
          <w:szCs w:val="22"/>
        </w:rPr>
        <w:t>six</w:t>
      </w:r>
      <w:r w:rsidR="008A7CA2">
        <w:rPr>
          <w:rFonts w:asciiTheme="minorHAnsi" w:hAnsiTheme="minorHAnsi" w:cstheme="minorHAnsi"/>
          <w:sz w:val="22"/>
          <w:szCs w:val="22"/>
        </w:rPr>
        <w:t xml:space="preserve"> core objectives:</w:t>
      </w:r>
      <w:r w:rsidRPr="009B2B0E">
        <w:rPr>
          <w:rFonts w:asciiTheme="minorHAnsi" w:hAnsiTheme="minorHAnsi" w:cstheme="minorHAnsi"/>
          <w:sz w:val="22"/>
          <w:szCs w:val="22"/>
        </w:rPr>
        <w:t xml:space="preserve"> </w:t>
      </w:r>
      <w:r w:rsidR="00293F7D">
        <w:rPr>
          <w:rFonts w:asciiTheme="minorHAnsi" w:hAnsiTheme="minorHAnsi" w:cstheme="minorHAnsi"/>
          <w:sz w:val="22"/>
          <w:szCs w:val="22"/>
        </w:rPr>
        <w:t>c</w:t>
      </w:r>
      <w:r w:rsidRPr="009B2B0E">
        <w:rPr>
          <w:rFonts w:asciiTheme="minorHAnsi" w:hAnsiTheme="minorHAnsi" w:cstheme="minorHAnsi"/>
          <w:sz w:val="22"/>
          <w:szCs w:val="22"/>
        </w:rPr>
        <w:t xml:space="preserve">ritical </w:t>
      </w:r>
      <w:r w:rsidR="00293F7D">
        <w:rPr>
          <w:rFonts w:asciiTheme="minorHAnsi" w:hAnsiTheme="minorHAnsi" w:cstheme="minorHAnsi"/>
          <w:sz w:val="22"/>
          <w:szCs w:val="22"/>
        </w:rPr>
        <w:t>t</w:t>
      </w:r>
      <w:r w:rsidRPr="009B2B0E">
        <w:rPr>
          <w:rFonts w:asciiTheme="minorHAnsi" w:hAnsiTheme="minorHAnsi" w:cstheme="minorHAnsi"/>
          <w:sz w:val="22"/>
          <w:szCs w:val="22"/>
        </w:rPr>
        <w:t xml:space="preserve">hinking skills, </w:t>
      </w:r>
      <w:r w:rsidR="00293F7D">
        <w:rPr>
          <w:rFonts w:asciiTheme="minorHAnsi" w:hAnsiTheme="minorHAnsi" w:cstheme="minorHAnsi"/>
          <w:sz w:val="22"/>
          <w:szCs w:val="22"/>
        </w:rPr>
        <w:t>c</w:t>
      </w:r>
      <w:r w:rsidRPr="009B2B0E">
        <w:rPr>
          <w:rFonts w:asciiTheme="minorHAnsi" w:hAnsiTheme="minorHAnsi" w:cstheme="minorHAnsi"/>
          <w:sz w:val="22"/>
          <w:szCs w:val="22"/>
        </w:rPr>
        <w:t xml:space="preserve">ommunication skills, </w:t>
      </w:r>
      <w:r w:rsidR="00293F7D">
        <w:rPr>
          <w:rFonts w:asciiTheme="minorHAnsi" w:hAnsiTheme="minorHAnsi" w:cstheme="minorHAnsi"/>
          <w:sz w:val="22"/>
          <w:szCs w:val="22"/>
        </w:rPr>
        <w:t>e</w:t>
      </w:r>
      <w:r w:rsidRPr="009B2B0E">
        <w:rPr>
          <w:rFonts w:asciiTheme="minorHAnsi" w:hAnsiTheme="minorHAnsi" w:cstheme="minorHAnsi"/>
          <w:sz w:val="22"/>
          <w:szCs w:val="22"/>
        </w:rPr>
        <w:t xml:space="preserve">mpirical and </w:t>
      </w:r>
      <w:r w:rsidR="00293F7D">
        <w:rPr>
          <w:rFonts w:asciiTheme="minorHAnsi" w:hAnsiTheme="minorHAnsi" w:cstheme="minorHAnsi"/>
          <w:sz w:val="22"/>
          <w:szCs w:val="22"/>
        </w:rPr>
        <w:t>quantitative skills, teamwork, personal responsibility, and social r</w:t>
      </w:r>
      <w:r w:rsidRPr="009B2B0E">
        <w:rPr>
          <w:rFonts w:asciiTheme="minorHAnsi" w:hAnsiTheme="minorHAnsi" w:cstheme="minorHAnsi"/>
          <w:sz w:val="22"/>
          <w:szCs w:val="22"/>
        </w:rPr>
        <w:t xml:space="preserve">esponsibility.  Each </w:t>
      </w:r>
      <w:r w:rsidR="00293F7D">
        <w:rPr>
          <w:rFonts w:asciiTheme="minorHAnsi" w:hAnsiTheme="minorHAnsi" w:cstheme="minorHAnsi"/>
          <w:sz w:val="22"/>
          <w:szCs w:val="22"/>
        </w:rPr>
        <w:t>relevant objective</w:t>
      </w:r>
      <w:r w:rsidRPr="009B2B0E">
        <w:rPr>
          <w:rFonts w:asciiTheme="minorHAnsi" w:hAnsiTheme="minorHAnsi" w:cstheme="minorHAnsi"/>
          <w:sz w:val="22"/>
          <w:szCs w:val="22"/>
        </w:rPr>
        <w:t xml:space="preserve"> should be fully integrated in the course and reflected within the course-level student learning outcomes.</w:t>
      </w:r>
      <w:r w:rsidR="00CD1476">
        <w:rPr>
          <w:rFonts w:asciiTheme="minorHAnsi" w:hAnsiTheme="minorHAnsi" w:cstheme="minorHAnsi"/>
          <w:sz w:val="22"/>
          <w:szCs w:val="22"/>
        </w:rPr>
        <w:t xml:space="preserve">  This may mean creating new SLOs or </w:t>
      </w:r>
      <w:r w:rsidR="00293F7D">
        <w:rPr>
          <w:rFonts w:asciiTheme="minorHAnsi" w:hAnsiTheme="minorHAnsi" w:cstheme="minorHAnsi"/>
          <w:sz w:val="22"/>
          <w:szCs w:val="22"/>
        </w:rPr>
        <w:t>simply</w:t>
      </w:r>
      <w:r w:rsidR="00CD1476">
        <w:rPr>
          <w:rFonts w:asciiTheme="minorHAnsi" w:hAnsiTheme="minorHAnsi" w:cstheme="minorHAnsi"/>
          <w:sz w:val="22"/>
          <w:szCs w:val="22"/>
        </w:rPr>
        <w:t xml:space="preserve"> ensuring the ones already developed are </w:t>
      </w:r>
      <w:r w:rsidR="00293F7D">
        <w:rPr>
          <w:rFonts w:asciiTheme="minorHAnsi" w:hAnsiTheme="minorHAnsi" w:cstheme="minorHAnsi"/>
          <w:sz w:val="22"/>
          <w:szCs w:val="22"/>
        </w:rPr>
        <w:t>derived from</w:t>
      </w:r>
      <w:r w:rsidR="00CD1476">
        <w:rPr>
          <w:rFonts w:asciiTheme="minorHAnsi" w:hAnsiTheme="minorHAnsi" w:cstheme="minorHAnsi"/>
          <w:sz w:val="22"/>
          <w:szCs w:val="22"/>
        </w:rPr>
        <w:t xml:space="preserve"> the mandated core objectives.</w:t>
      </w:r>
    </w:p>
    <w:p w:rsidR="00E76E49" w:rsidRDefault="00E76E49" w:rsidP="00742AE4">
      <w:pPr>
        <w:jc w:val="both"/>
        <w:rPr>
          <w:rFonts w:asciiTheme="minorHAnsi" w:hAnsiTheme="minorHAnsi" w:cstheme="minorHAnsi"/>
          <w:sz w:val="22"/>
          <w:szCs w:val="22"/>
        </w:rPr>
      </w:pPr>
    </w:p>
    <w:p w:rsidR="00E76E49" w:rsidRPr="009B2B0E" w:rsidRDefault="00E76E49" w:rsidP="00742AE4">
      <w:pPr>
        <w:pStyle w:val="Style2"/>
        <w:pBdr>
          <w:bottom w:val="none" w:sz="0" w:space="0" w:color="auto"/>
        </w:pBdr>
        <w:jc w:val="both"/>
        <w:rPr>
          <w:rFonts w:asciiTheme="minorHAnsi" w:hAnsiTheme="minorHAnsi"/>
          <w:color w:val="auto"/>
          <w:sz w:val="22"/>
          <w:szCs w:val="22"/>
        </w:rPr>
      </w:pPr>
      <w:bookmarkStart w:id="1" w:name="_Toc314687628"/>
      <w:r w:rsidRPr="009B2B0E">
        <w:rPr>
          <w:rFonts w:asciiTheme="minorHAnsi" w:hAnsiTheme="minorHAnsi"/>
          <w:color w:val="auto"/>
          <w:sz w:val="22"/>
          <w:szCs w:val="22"/>
        </w:rPr>
        <w:t>Developing Intended Outcomes</w:t>
      </w:r>
      <w:bookmarkEnd w:id="1"/>
    </w:p>
    <w:p w:rsidR="00E76E49" w:rsidRPr="009B2B0E" w:rsidRDefault="00E76E49" w:rsidP="00742AE4">
      <w:pPr>
        <w:jc w:val="both"/>
        <w:rPr>
          <w:rFonts w:asciiTheme="minorHAnsi" w:hAnsiTheme="minorHAnsi"/>
          <w:sz w:val="22"/>
          <w:szCs w:val="22"/>
        </w:rPr>
      </w:pPr>
      <w:r w:rsidRPr="009B2B0E">
        <w:rPr>
          <w:rFonts w:asciiTheme="minorHAnsi" w:hAnsiTheme="minorHAnsi"/>
          <w:sz w:val="22"/>
          <w:szCs w:val="22"/>
        </w:rPr>
        <w:t>The first step in developing intended outcome statements is to determine what you want to know about student learning</w:t>
      </w:r>
      <w:r>
        <w:rPr>
          <w:rFonts w:asciiTheme="minorHAnsi" w:hAnsiTheme="minorHAnsi"/>
          <w:sz w:val="22"/>
          <w:szCs w:val="22"/>
        </w:rPr>
        <w:t>.  The</w:t>
      </w:r>
      <w:r w:rsidRPr="009B2B0E">
        <w:rPr>
          <w:rFonts w:asciiTheme="minorHAnsi" w:hAnsiTheme="minorHAnsi"/>
          <w:sz w:val="22"/>
          <w:szCs w:val="22"/>
        </w:rPr>
        <w:t xml:space="preserve"> bulleted list that follow</w:t>
      </w:r>
      <w:r>
        <w:rPr>
          <w:rFonts w:asciiTheme="minorHAnsi" w:hAnsiTheme="minorHAnsi"/>
          <w:sz w:val="22"/>
          <w:szCs w:val="22"/>
        </w:rPr>
        <w:t>s</w:t>
      </w:r>
      <w:r w:rsidRPr="009B2B0E">
        <w:rPr>
          <w:rFonts w:asciiTheme="minorHAnsi" w:hAnsiTheme="minorHAnsi"/>
          <w:sz w:val="22"/>
          <w:szCs w:val="22"/>
        </w:rPr>
        <w:t xml:space="preserve"> contain</w:t>
      </w:r>
      <w:r>
        <w:rPr>
          <w:rFonts w:asciiTheme="minorHAnsi" w:hAnsiTheme="minorHAnsi"/>
          <w:sz w:val="22"/>
          <w:szCs w:val="22"/>
        </w:rPr>
        <w:t>s</w:t>
      </w:r>
      <w:r w:rsidRPr="009B2B0E">
        <w:rPr>
          <w:rFonts w:asciiTheme="minorHAnsi" w:hAnsiTheme="minorHAnsi"/>
          <w:sz w:val="22"/>
          <w:szCs w:val="22"/>
        </w:rPr>
        <w:t xml:space="preserve"> several more specific questions to consider when devising your intended outcomes.     </w:t>
      </w:r>
    </w:p>
    <w:p w:rsidR="00E76E49" w:rsidRPr="009B2B0E" w:rsidRDefault="00E76E49" w:rsidP="00E76E49">
      <w:pPr>
        <w:jc w:val="both"/>
        <w:rPr>
          <w:rFonts w:asciiTheme="minorHAnsi" w:hAnsiTheme="minorHAnsi"/>
          <w:sz w:val="22"/>
          <w:szCs w:val="22"/>
        </w:rPr>
      </w:pPr>
    </w:p>
    <w:p w:rsidR="00E76E49" w:rsidRPr="009B2B0E" w:rsidRDefault="00E76E49" w:rsidP="00E76E49">
      <w:pPr>
        <w:jc w:val="both"/>
        <w:rPr>
          <w:rFonts w:asciiTheme="minorHAnsi" w:hAnsiTheme="minorHAnsi"/>
          <w:sz w:val="22"/>
          <w:szCs w:val="22"/>
        </w:rPr>
      </w:pPr>
      <w:r w:rsidRPr="009B2B0E">
        <w:rPr>
          <w:rFonts w:asciiTheme="minorHAnsi" w:hAnsiTheme="minorHAnsi"/>
          <w:sz w:val="22"/>
          <w:szCs w:val="22"/>
        </w:rPr>
        <w:t>Learning Outcome Guiding Questions:</w:t>
      </w:r>
    </w:p>
    <w:p w:rsidR="00E76E49" w:rsidRPr="009B2B0E" w:rsidRDefault="00E76E49" w:rsidP="00E76E49">
      <w:pPr>
        <w:pStyle w:val="ListParagraph"/>
        <w:numPr>
          <w:ilvl w:val="0"/>
          <w:numId w:val="1"/>
        </w:numPr>
        <w:spacing w:after="0" w:line="240" w:lineRule="auto"/>
        <w:jc w:val="both"/>
      </w:pPr>
      <w:r w:rsidRPr="009B2B0E">
        <w:t xml:space="preserve">What skills/abilities/values do you think students should have as they </w:t>
      </w:r>
      <w:r w:rsidR="00293F7D">
        <w:t>complete the core curriculum</w:t>
      </w:r>
      <w:r w:rsidRPr="009B2B0E">
        <w:t>?  What can students be able to do when they “know”?</w:t>
      </w:r>
    </w:p>
    <w:p w:rsidR="00E76E49" w:rsidRPr="009B2B0E" w:rsidRDefault="00E76E49" w:rsidP="00E76E49">
      <w:pPr>
        <w:pStyle w:val="ListParagraph"/>
        <w:numPr>
          <w:ilvl w:val="0"/>
          <w:numId w:val="1"/>
        </w:numPr>
        <w:spacing w:after="0" w:line="240" w:lineRule="auto"/>
        <w:jc w:val="both"/>
      </w:pPr>
      <w:r w:rsidRPr="009B2B0E">
        <w:t>What quality of work will students produce when they “know”?</w:t>
      </w:r>
    </w:p>
    <w:p w:rsidR="00E76E49" w:rsidRPr="009B2B0E" w:rsidRDefault="00E76E49" w:rsidP="00E76E49">
      <w:pPr>
        <w:pStyle w:val="ListParagraph"/>
        <w:numPr>
          <w:ilvl w:val="0"/>
          <w:numId w:val="1"/>
        </w:numPr>
        <w:spacing w:after="0" w:line="240" w:lineRule="auto"/>
        <w:jc w:val="both"/>
      </w:pPr>
      <w:r w:rsidRPr="009B2B0E">
        <w:t>How will students behave when they “appreciate” or “value” something?</w:t>
      </w:r>
    </w:p>
    <w:p w:rsidR="00E76E49" w:rsidRPr="009B2B0E" w:rsidRDefault="00E76E49" w:rsidP="00E76E49">
      <w:pPr>
        <w:pStyle w:val="ListParagraph"/>
        <w:numPr>
          <w:ilvl w:val="0"/>
          <w:numId w:val="1"/>
        </w:numPr>
        <w:spacing w:after="0" w:line="240" w:lineRule="auto"/>
        <w:jc w:val="both"/>
      </w:pPr>
      <w:r w:rsidRPr="009B2B0E">
        <w:t>What evidence can be used to measure that students are doing what we expect them to be able to do?</w:t>
      </w:r>
    </w:p>
    <w:p w:rsidR="00E76E49" w:rsidRPr="009B2B0E" w:rsidRDefault="00E76E49" w:rsidP="00E76E49">
      <w:pPr>
        <w:pStyle w:val="ListParagraph"/>
        <w:numPr>
          <w:ilvl w:val="0"/>
          <w:numId w:val="1"/>
        </w:numPr>
        <w:spacing w:after="0" w:line="240" w:lineRule="auto"/>
        <w:jc w:val="both"/>
      </w:pPr>
      <w:r w:rsidRPr="009B2B0E">
        <w:t>How can the quality of student work or behavior be confirmed?</w:t>
      </w:r>
    </w:p>
    <w:p w:rsidR="00E76E49" w:rsidRPr="009B2B0E" w:rsidRDefault="00E76E49" w:rsidP="00E76E49">
      <w:pPr>
        <w:pStyle w:val="ListParagraph"/>
        <w:numPr>
          <w:ilvl w:val="0"/>
          <w:numId w:val="1"/>
        </w:numPr>
        <w:spacing w:after="0" w:line="240" w:lineRule="auto"/>
        <w:jc w:val="both"/>
      </w:pPr>
      <w:r w:rsidRPr="009B2B0E">
        <w:t xml:space="preserve">Will data be obtained that can be used to improve programs and services?  </w:t>
      </w:r>
    </w:p>
    <w:p w:rsidR="00E76E49" w:rsidRPr="009B2B0E" w:rsidRDefault="00E76E49" w:rsidP="00E76E49">
      <w:pPr>
        <w:pStyle w:val="ListParagraph"/>
        <w:numPr>
          <w:ilvl w:val="0"/>
          <w:numId w:val="1"/>
        </w:numPr>
        <w:spacing w:after="0" w:line="240" w:lineRule="auto"/>
        <w:jc w:val="both"/>
      </w:pPr>
      <w:r w:rsidRPr="009B2B0E">
        <w:t xml:space="preserve">Does the learning outcome relate to a </w:t>
      </w:r>
      <w:r w:rsidR="009C43EF">
        <w:t xml:space="preserve">mandated </w:t>
      </w:r>
      <w:r w:rsidRPr="009B2B0E">
        <w:t>core objective?</w:t>
      </w:r>
    </w:p>
    <w:p w:rsidR="00E76E49" w:rsidRDefault="00E76E49" w:rsidP="009B2B0E">
      <w:pPr>
        <w:rPr>
          <w:rFonts w:asciiTheme="minorHAnsi" w:hAnsiTheme="minorHAnsi" w:cstheme="minorHAnsi"/>
          <w:b/>
          <w:sz w:val="22"/>
          <w:szCs w:val="22"/>
        </w:rPr>
      </w:pPr>
    </w:p>
    <w:p w:rsidR="00E76E49" w:rsidRPr="00E76E49" w:rsidRDefault="00E76E49" w:rsidP="009B2B0E">
      <w:pPr>
        <w:rPr>
          <w:rFonts w:asciiTheme="minorHAnsi" w:hAnsiTheme="minorHAnsi" w:cstheme="minorHAnsi"/>
          <w:b/>
          <w:sz w:val="22"/>
          <w:szCs w:val="22"/>
        </w:rPr>
      </w:pPr>
      <w:r w:rsidRPr="00E76E49">
        <w:rPr>
          <w:rFonts w:asciiTheme="minorHAnsi" w:hAnsiTheme="minorHAnsi" w:cstheme="minorHAnsi"/>
          <w:b/>
          <w:sz w:val="22"/>
          <w:szCs w:val="22"/>
        </w:rPr>
        <w:t>Core Objective Learning Outcome Sample Statements</w:t>
      </w:r>
    </w:p>
    <w:p w:rsidR="00CD1476" w:rsidRDefault="00CD1476" w:rsidP="009B2B0E">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138"/>
      </w:tblGrid>
      <w:tr w:rsidR="00CD1476" w:rsidTr="00E76E49">
        <w:tc>
          <w:tcPr>
            <w:tcW w:w="3438" w:type="dxa"/>
          </w:tcPr>
          <w:p w:rsidR="00CD1476" w:rsidRPr="00E76E49" w:rsidRDefault="00CD1476" w:rsidP="00CD1476">
            <w:pPr>
              <w:jc w:val="right"/>
              <w:rPr>
                <w:rFonts w:asciiTheme="minorHAnsi" w:hAnsiTheme="minorHAnsi" w:cstheme="minorHAnsi"/>
                <w:sz w:val="22"/>
                <w:szCs w:val="22"/>
              </w:rPr>
            </w:pPr>
            <w:r w:rsidRPr="00E76E49">
              <w:rPr>
                <w:rFonts w:asciiTheme="minorHAnsi" w:hAnsiTheme="minorHAnsi" w:cstheme="minorHAnsi"/>
                <w:sz w:val="22"/>
                <w:szCs w:val="22"/>
              </w:rPr>
              <w:t>Example 1 (Critical Thinking Learning Outcome)</w:t>
            </w:r>
          </w:p>
          <w:p w:rsidR="00CD1476" w:rsidRPr="00E76E49" w:rsidRDefault="00CD1476" w:rsidP="00CD1476">
            <w:pPr>
              <w:jc w:val="right"/>
              <w:rPr>
                <w:rFonts w:asciiTheme="minorHAnsi" w:hAnsiTheme="minorHAnsi" w:cstheme="minorHAnsi"/>
                <w:sz w:val="22"/>
                <w:szCs w:val="22"/>
              </w:rPr>
            </w:pPr>
          </w:p>
        </w:tc>
        <w:tc>
          <w:tcPr>
            <w:tcW w:w="6138" w:type="dxa"/>
          </w:tcPr>
          <w:p w:rsidR="00CD1476" w:rsidRPr="00E76E49" w:rsidRDefault="00CD1476" w:rsidP="00742AE4">
            <w:pPr>
              <w:rPr>
                <w:rFonts w:asciiTheme="minorHAnsi" w:hAnsiTheme="minorHAnsi" w:cstheme="minorHAnsi"/>
                <w:i/>
                <w:sz w:val="22"/>
                <w:szCs w:val="22"/>
              </w:rPr>
            </w:pPr>
            <w:r w:rsidRPr="00E76E49">
              <w:rPr>
                <w:rFonts w:asciiTheme="minorHAnsi" w:hAnsiTheme="minorHAnsi" w:cstheme="minorHAnsi"/>
                <w:i/>
                <w:sz w:val="22"/>
                <w:szCs w:val="22"/>
              </w:rPr>
              <w:t>Student will demonstrate the ability to analyze a text critically.</w:t>
            </w:r>
          </w:p>
        </w:tc>
      </w:tr>
      <w:tr w:rsidR="00CD1476" w:rsidTr="00E76E49">
        <w:tc>
          <w:tcPr>
            <w:tcW w:w="3438" w:type="dxa"/>
          </w:tcPr>
          <w:p w:rsidR="00CD1476" w:rsidRPr="00E76E49" w:rsidRDefault="00CD1476" w:rsidP="00CD1476">
            <w:pPr>
              <w:jc w:val="right"/>
              <w:rPr>
                <w:rFonts w:asciiTheme="minorHAnsi" w:hAnsiTheme="minorHAnsi" w:cstheme="minorHAnsi"/>
                <w:sz w:val="22"/>
                <w:szCs w:val="22"/>
              </w:rPr>
            </w:pPr>
            <w:r w:rsidRPr="00E76E49">
              <w:rPr>
                <w:rFonts w:asciiTheme="minorHAnsi" w:hAnsiTheme="minorHAnsi" w:cstheme="minorHAnsi"/>
                <w:sz w:val="22"/>
                <w:szCs w:val="22"/>
              </w:rPr>
              <w:t>Example 2 (Social Responsibility Learning Outcome)</w:t>
            </w:r>
          </w:p>
          <w:p w:rsidR="00CD1476" w:rsidRPr="00E76E49" w:rsidRDefault="00CD1476" w:rsidP="00CD1476">
            <w:pPr>
              <w:jc w:val="right"/>
              <w:rPr>
                <w:rFonts w:asciiTheme="minorHAnsi" w:hAnsiTheme="minorHAnsi" w:cstheme="minorHAnsi"/>
                <w:sz w:val="22"/>
                <w:szCs w:val="22"/>
              </w:rPr>
            </w:pPr>
          </w:p>
        </w:tc>
        <w:tc>
          <w:tcPr>
            <w:tcW w:w="6138" w:type="dxa"/>
          </w:tcPr>
          <w:p w:rsidR="00CD1476" w:rsidRPr="00E76E49" w:rsidRDefault="00CD1476" w:rsidP="00742AE4">
            <w:pPr>
              <w:rPr>
                <w:rFonts w:asciiTheme="minorHAnsi" w:hAnsiTheme="minorHAnsi" w:cstheme="minorHAnsi"/>
                <w:i/>
                <w:sz w:val="22"/>
                <w:szCs w:val="22"/>
              </w:rPr>
            </w:pPr>
            <w:r w:rsidRPr="00E76E49">
              <w:rPr>
                <w:rFonts w:asciiTheme="minorHAnsi" w:hAnsiTheme="minorHAnsi" w:cstheme="minorHAnsi"/>
                <w:i/>
                <w:sz w:val="22"/>
                <w:szCs w:val="22"/>
              </w:rPr>
              <w:t>Students will demonstrate cultural awareness associated with the language of their major.</w:t>
            </w:r>
          </w:p>
        </w:tc>
      </w:tr>
      <w:tr w:rsidR="00CD1476" w:rsidTr="00E76E49">
        <w:tc>
          <w:tcPr>
            <w:tcW w:w="3438" w:type="dxa"/>
          </w:tcPr>
          <w:p w:rsidR="00CD1476" w:rsidRPr="00E76E49" w:rsidRDefault="00CD1476" w:rsidP="00CD1476">
            <w:pPr>
              <w:jc w:val="right"/>
              <w:rPr>
                <w:rFonts w:asciiTheme="minorHAnsi" w:hAnsiTheme="minorHAnsi" w:cstheme="minorHAnsi"/>
                <w:sz w:val="22"/>
                <w:szCs w:val="22"/>
              </w:rPr>
            </w:pPr>
            <w:r w:rsidRPr="00E76E49">
              <w:rPr>
                <w:rFonts w:asciiTheme="minorHAnsi" w:hAnsiTheme="minorHAnsi" w:cstheme="minorHAnsi"/>
                <w:sz w:val="22"/>
                <w:szCs w:val="22"/>
              </w:rPr>
              <w:t>Example 3 (Communication Learning Outcome)</w:t>
            </w:r>
          </w:p>
        </w:tc>
        <w:tc>
          <w:tcPr>
            <w:tcW w:w="6138" w:type="dxa"/>
          </w:tcPr>
          <w:p w:rsidR="00CD1476" w:rsidRPr="00E76E49" w:rsidRDefault="00293F7D" w:rsidP="00742AE4">
            <w:pPr>
              <w:rPr>
                <w:rFonts w:asciiTheme="minorHAnsi" w:hAnsiTheme="minorHAnsi" w:cstheme="minorHAnsi"/>
                <w:i/>
                <w:sz w:val="22"/>
                <w:szCs w:val="22"/>
              </w:rPr>
            </w:pPr>
            <w:r>
              <w:rPr>
                <w:rFonts w:asciiTheme="minorHAnsi" w:hAnsiTheme="minorHAnsi" w:cstheme="minorHAnsi"/>
                <w:i/>
                <w:sz w:val="22"/>
                <w:szCs w:val="22"/>
              </w:rPr>
              <w:t xml:space="preserve">Students </w:t>
            </w:r>
            <w:r w:rsidR="00CD1476" w:rsidRPr="00E76E49">
              <w:rPr>
                <w:rFonts w:asciiTheme="minorHAnsi" w:hAnsiTheme="minorHAnsi" w:cstheme="minorHAnsi"/>
                <w:i/>
                <w:sz w:val="22"/>
                <w:szCs w:val="22"/>
              </w:rPr>
              <w:t>will clearly and consistently demonstrate an organizational pattern (specific introduction and conclusion, sequenced material within the body, and transitions) in formal presentations.</w:t>
            </w:r>
          </w:p>
          <w:p w:rsidR="00CD1476" w:rsidRPr="00E76E49" w:rsidRDefault="00CD1476" w:rsidP="00742AE4">
            <w:pPr>
              <w:rPr>
                <w:rFonts w:asciiTheme="minorHAnsi" w:hAnsiTheme="minorHAnsi" w:cstheme="minorHAnsi"/>
                <w:i/>
                <w:sz w:val="22"/>
                <w:szCs w:val="22"/>
              </w:rPr>
            </w:pPr>
          </w:p>
        </w:tc>
      </w:tr>
      <w:tr w:rsidR="00CD1476" w:rsidTr="00E76E49">
        <w:tc>
          <w:tcPr>
            <w:tcW w:w="3438" w:type="dxa"/>
          </w:tcPr>
          <w:p w:rsidR="00CD1476" w:rsidRPr="00E76E49" w:rsidRDefault="00CD1476" w:rsidP="00CD1476">
            <w:pPr>
              <w:jc w:val="right"/>
              <w:rPr>
                <w:rFonts w:asciiTheme="minorHAnsi" w:hAnsiTheme="minorHAnsi" w:cstheme="minorHAnsi"/>
                <w:sz w:val="22"/>
                <w:szCs w:val="22"/>
              </w:rPr>
            </w:pPr>
            <w:r w:rsidRPr="00E76E49">
              <w:rPr>
                <w:rFonts w:asciiTheme="minorHAnsi" w:hAnsiTheme="minorHAnsi" w:cstheme="minorHAnsi"/>
                <w:sz w:val="22"/>
                <w:szCs w:val="22"/>
              </w:rPr>
              <w:t>Example 4 (Personal Responsibility Learning Outcome)</w:t>
            </w:r>
          </w:p>
          <w:p w:rsidR="00CD1476" w:rsidRPr="00E76E49" w:rsidRDefault="00CD1476" w:rsidP="00CD1476">
            <w:pPr>
              <w:jc w:val="right"/>
              <w:rPr>
                <w:rFonts w:asciiTheme="minorHAnsi" w:hAnsiTheme="minorHAnsi" w:cstheme="minorHAnsi"/>
                <w:sz w:val="22"/>
                <w:szCs w:val="22"/>
              </w:rPr>
            </w:pPr>
          </w:p>
        </w:tc>
        <w:tc>
          <w:tcPr>
            <w:tcW w:w="6138" w:type="dxa"/>
          </w:tcPr>
          <w:p w:rsidR="00CD1476" w:rsidRDefault="009B65D7" w:rsidP="009B65D7">
            <w:pPr>
              <w:rPr>
                <w:rFonts w:asciiTheme="minorHAnsi" w:hAnsiTheme="minorHAnsi" w:cstheme="minorHAnsi"/>
                <w:i/>
                <w:sz w:val="22"/>
                <w:szCs w:val="22"/>
              </w:rPr>
            </w:pPr>
            <w:r>
              <w:rPr>
                <w:rFonts w:asciiTheme="minorHAnsi" w:hAnsiTheme="minorHAnsi" w:cstheme="minorHAnsi"/>
                <w:i/>
                <w:sz w:val="22"/>
                <w:szCs w:val="22"/>
              </w:rPr>
              <w:t>S</w:t>
            </w:r>
            <w:r w:rsidRPr="009B65D7">
              <w:rPr>
                <w:rFonts w:asciiTheme="minorHAnsi" w:hAnsiTheme="minorHAnsi" w:cstheme="minorHAnsi"/>
                <w:i/>
                <w:sz w:val="22"/>
                <w:szCs w:val="22"/>
              </w:rPr>
              <w:t xml:space="preserve">tudents </w:t>
            </w:r>
            <w:r>
              <w:rPr>
                <w:rFonts w:asciiTheme="minorHAnsi" w:hAnsiTheme="minorHAnsi" w:cstheme="minorHAnsi"/>
                <w:i/>
                <w:sz w:val="22"/>
                <w:szCs w:val="22"/>
              </w:rPr>
              <w:t>are</w:t>
            </w:r>
            <w:r w:rsidRPr="009B65D7">
              <w:rPr>
                <w:rFonts w:asciiTheme="minorHAnsi" w:hAnsiTheme="minorHAnsi" w:cstheme="minorHAnsi"/>
                <w:i/>
                <w:sz w:val="22"/>
                <w:szCs w:val="22"/>
              </w:rPr>
              <w:t xml:space="preserve"> able to </w:t>
            </w:r>
            <w:r>
              <w:rPr>
                <w:rFonts w:asciiTheme="minorHAnsi" w:hAnsiTheme="minorHAnsi" w:cstheme="minorHAnsi"/>
                <w:i/>
                <w:sz w:val="22"/>
                <w:szCs w:val="22"/>
              </w:rPr>
              <w:t xml:space="preserve">discuss </w:t>
            </w:r>
            <w:r w:rsidRPr="009B65D7">
              <w:rPr>
                <w:rFonts w:asciiTheme="minorHAnsi" w:hAnsiTheme="minorHAnsi" w:cstheme="minorHAnsi"/>
                <w:i/>
                <w:sz w:val="22"/>
                <w:szCs w:val="22"/>
              </w:rPr>
              <w:t>how different ethical perspectives migh</w:t>
            </w:r>
            <w:r>
              <w:rPr>
                <w:rFonts w:asciiTheme="minorHAnsi" w:hAnsiTheme="minorHAnsi" w:cstheme="minorHAnsi"/>
                <w:i/>
                <w:sz w:val="22"/>
                <w:szCs w:val="22"/>
              </w:rPr>
              <w:t>t be applied to an ethical dilemma.</w:t>
            </w:r>
          </w:p>
          <w:p w:rsidR="009B65D7" w:rsidRPr="00E76E49" w:rsidRDefault="009B65D7" w:rsidP="009B65D7">
            <w:pPr>
              <w:rPr>
                <w:rFonts w:asciiTheme="minorHAnsi" w:hAnsiTheme="minorHAnsi" w:cstheme="minorHAnsi"/>
                <w:i/>
                <w:sz w:val="22"/>
                <w:szCs w:val="22"/>
              </w:rPr>
            </w:pPr>
          </w:p>
        </w:tc>
      </w:tr>
      <w:tr w:rsidR="00CD1476" w:rsidTr="00E76E49">
        <w:tc>
          <w:tcPr>
            <w:tcW w:w="3438" w:type="dxa"/>
          </w:tcPr>
          <w:p w:rsidR="00CD1476" w:rsidRPr="00E76E49" w:rsidRDefault="00CD1476" w:rsidP="00CD1476">
            <w:pPr>
              <w:jc w:val="right"/>
              <w:rPr>
                <w:rFonts w:asciiTheme="minorHAnsi" w:hAnsiTheme="minorHAnsi" w:cstheme="minorHAnsi"/>
                <w:sz w:val="22"/>
                <w:szCs w:val="22"/>
              </w:rPr>
            </w:pPr>
            <w:r w:rsidRPr="00E76E49">
              <w:rPr>
                <w:rFonts w:asciiTheme="minorHAnsi" w:hAnsiTheme="minorHAnsi" w:cstheme="minorHAnsi"/>
                <w:sz w:val="22"/>
                <w:szCs w:val="22"/>
              </w:rPr>
              <w:t>Example 5 (Empirical and Quantitative Skills Learning Outcome)</w:t>
            </w:r>
          </w:p>
          <w:p w:rsidR="00CD1476" w:rsidRPr="00E76E49" w:rsidRDefault="00CD1476" w:rsidP="00CD1476">
            <w:pPr>
              <w:jc w:val="right"/>
              <w:rPr>
                <w:rFonts w:asciiTheme="minorHAnsi" w:hAnsiTheme="minorHAnsi" w:cstheme="minorHAnsi"/>
                <w:sz w:val="22"/>
                <w:szCs w:val="22"/>
              </w:rPr>
            </w:pPr>
          </w:p>
        </w:tc>
        <w:tc>
          <w:tcPr>
            <w:tcW w:w="6138" w:type="dxa"/>
          </w:tcPr>
          <w:p w:rsidR="00CD1476" w:rsidRPr="00E76E49" w:rsidRDefault="00CD1476" w:rsidP="00293F7D">
            <w:pPr>
              <w:rPr>
                <w:rFonts w:asciiTheme="minorHAnsi" w:hAnsiTheme="minorHAnsi" w:cstheme="minorHAnsi"/>
                <w:i/>
                <w:sz w:val="22"/>
                <w:szCs w:val="22"/>
              </w:rPr>
            </w:pPr>
            <w:r w:rsidRPr="00E76E49">
              <w:rPr>
                <w:rFonts w:asciiTheme="minorHAnsi" w:hAnsiTheme="minorHAnsi" w:cstheme="minorHAnsi"/>
                <w:i/>
                <w:sz w:val="22"/>
                <w:szCs w:val="22"/>
              </w:rPr>
              <w:t xml:space="preserve">Students will </w:t>
            </w:r>
            <w:r w:rsidR="00293F7D">
              <w:rPr>
                <w:rFonts w:asciiTheme="minorHAnsi" w:hAnsiTheme="minorHAnsi" w:cstheme="minorHAnsi"/>
                <w:i/>
                <w:sz w:val="22"/>
                <w:szCs w:val="22"/>
              </w:rPr>
              <w:t>a</w:t>
            </w:r>
            <w:r w:rsidR="00293F7D" w:rsidRPr="00293F7D">
              <w:rPr>
                <w:rFonts w:asciiTheme="minorHAnsi" w:hAnsiTheme="minorHAnsi" w:cstheme="minorHAnsi"/>
                <w:i/>
                <w:sz w:val="22"/>
                <w:szCs w:val="22"/>
              </w:rPr>
              <w:t>pply algebraic methods to solve word problems.</w:t>
            </w:r>
          </w:p>
        </w:tc>
      </w:tr>
      <w:tr w:rsidR="00CD1476" w:rsidTr="00E76E49">
        <w:tc>
          <w:tcPr>
            <w:tcW w:w="3438" w:type="dxa"/>
          </w:tcPr>
          <w:p w:rsidR="00CD1476" w:rsidRPr="00E76E49" w:rsidRDefault="00CD1476" w:rsidP="00CD1476">
            <w:pPr>
              <w:jc w:val="right"/>
              <w:rPr>
                <w:rFonts w:asciiTheme="minorHAnsi" w:hAnsiTheme="minorHAnsi" w:cstheme="minorHAnsi"/>
                <w:sz w:val="22"/>
                <w:szCs w:val="22"/>
              </w:rPr>
            </w:pPr>
            <w:r w:rsidRPr="00E76E49">
              <w:rPr>
                <w:rFonts w:asciiTheme="minorHAnsi" w:hAnsiTheme="minorHAnsi" w:cstheme="minorHAnsi"/>
                <w:sz w:val="22"/>
                <w:szCs w:val="22"/>
              </w:rPr>
              <w:t>Example 6 (Teamwork Learning Outcome)</w:t>
            </w:r>
          </w:p>
        </w:tc>
        <w:tc>
          <w:tcPr>
            <w:tcW w:w="6138" w:type="dxa"/>
          </w:tcPr>
          <w:p w:rsidR="00CD1476" w:rsidRPr="00E76E49" w:rsidRDefault="00293F7D" w:rsidP="00D13FAA">
            <w:pPr>
              <w:rPr>
                <w:rFonts w:asciiTheme="minorHAnsi" w:hAnsiTheme="minorHAnsi" w:cstheme="minorHAnsi"/>
                <w:i/>
                <w:sz w:val="22"/>
                <w:szCs w:val="22"/>
              </w:rPr>
            </w:pPr>
            <w:r>
              <w:rPr>
                <w:rFonts w:asciiTheme="minorHAnsi" w:hAnsiTheme="minorHAnsi" w:cstheme="minorHAnsi"/>
                <w:i/>
                <w:sz w:val="22"/>
                <w:szCs w:val="22"/>
              </w:rPr>
              <w:t xml:space="preserve">Students will </w:t>
            </w:r>
            <w:r w:rsidR="00D13FAA">
              <w:rPr>
                <w:rFonts w:asciiTheme="minorHAnsi" w:hAnsiTheme="minorHAnsi" w:cstheme="minorHAnsi"/>
                <w:i/>
                <w:sz w:val="22"/>
                <w:szCs w:val="22"/>
              </w:rPr>
              <w:t xml:space="preserve">be able to </w:t>
            </w:r>
            <w:r w:rsidR="008A7CA2">
              <w:rPr>
                <w:rFonts w:asciiTheme="minorHAnsi" w:hAnsiTheme="minorHAnsi" w:cstheme="minorHAnsi"/>
                <w:i/>
                <w:sz w:val="22"/>
                <w:szCs w:val="22"/>
              </w:rPr>
              <w:t>explain the advantages of working with a diverse group</w:t>
            </w:r>
            <w:r w:rsidR="00D13FAA" w:rsidRPr="00D13FAA">
              <w:rPr>
                <w:rFonts w:asciiTheme="minorHAnsi" w:hAnsiTheme="minorHAnsi" w:cstheme="minorHAnsi"/>
                <w:i/>
                <w:sz w:val="22"/>
                <w:szCs w:val="22"/>
              </w:rPr>
              <w:t>.</w:t>
            </w:r>
          </w:p>
        </w:tc>
      </w:tr>
    </w:tbl>
    <w:p w:rsidR="00CD1476" w:rsidRPr="009B2B0E" w:rsidRDefault="00CD1476" w:rsidP="009B2B0E">
      <w:pPr>
        <w:rPr>
          <w:rFonts w:asciiTheme="minorHAnsi" w:hAnsiTheme="minorHAnsi" w:cstheme="minorHAnsi"/>
          <w:sz w:val="22"/>
          <w:szCs w:val="22"/>
        </w:rPr>
      </w:pPr>
    </w:p>
    <w:p w:rsidR="005D3F7F" w:rsidRDefault="005D3F7F" w:rsidP="005D3F7F">
      <w:pPr>
        <w:pageBreakBefore/>
        <w:jc w:val="both"/>
        <w:rPr>
          <w:rFonts w:asciiTheme="majorHAnsi" w:hAnsiTheme="majorHAnsi"/>
          <w:sz w:val="22"/>
        </w:rPr>
        <w:sectPr w:rsidR="005D3F7F" w:rsidSect="005D3F7F">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pPr>
    </w:p>
    <w:p w:rsidR="005D3F7F" w:rsidRPr="00742AE4" w:rsidRDefault="005D3F7F" w:rsidP="005D3F7F">
      <w:pPr>
        <w:pageBreakBefore/>
        <w:jc w:val="both"/>
        <w:rPr>
          <w:sz w:val="18"/>
        </w:rPr>
      </w:pPr>
      <w:r>
        <w:rPr>
          <w:noProof/>
        </w:rPr>
        <w:lastRenderedPageBreak/>
        <w:drawing>
          <wp:anchor distT="0" distB="0" distL="114300" distR="114300" simplePos="0" relativeHeight="251658240" behindDoc="1" locked="0" layoutInCell="1" allowOverlap="1" wp14:anchorId="6F6E7117" wp14:editId="7AF570DE">
            <wp:simplePos x="0" y="0"/>
            <wp:positionH relativeFrom="column">
              <wp:posOffset>266700</wp:posOffset>
            </wp:positionH>
            <wp:positionV relativeFrom="paragraph">
              <wp:posOffset>586740</wp:posOffset>
            </wp:positionV>
            <wp:extent cx="7693025" cy="5769610"/>
            <wp:effectExtent l="0" t="0" r="3175" b="2540"/>
            <wp:wrapThrough wrapText="bothSides">
              <wp:wrapPolygon edited="0">
                <wp:start x="0" y="0"/>
                <wp:lineTo x="0" y="21538"/>
                <wp:lineTo x="21555" y="21538"/>
                <wp:lineTo x="215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693025" cy="5769610"/>
                    </a:xfrm>
                    <a:prstGeom prst="rect">
                      <a:avLst/>
                    </a:prstGeom>
                  </pic:spPr>
                </pic:pic>
              </a:graphicData>
            </a:graphic>
            <wp14:sizeRelH relativeFrom="page">
              <wp14:pctWidth>0</wp14:pctWidth>
            </wp14:sizeRelH>
            <wp14:sizeRelV relativeFrom="page">
              <wp14:pctHeight>0</wp14:pctHeight>
            </wp14:sizeRelV>
          </wp:anchor>
        </w:drawing>
      </w:r>
      <w:r w:rsidR="00E76E49" w:rsidRPr="00742AE4">
        <w:rPr>
          <w:rFonts w:asciiTheme="majorHAnsi" w:hAnsiTheme="majorHAnsi"/>
          <w:sz w:val="22"/>
        </w:rPr>
        <w:t>Y</w:t>
      </w:r>
      <w:r w:rsidR="009B2B0E" w:rsidRPr="00742AE4">
        <w:rPr>
          <w:rFonts w:asciiTheme="majorHAnsi" w:hAnsiTheme="majorHAnsi"/>
          <w:sz w:val="22"/>
        </w:rPr>
        <w:t>ou</w:t>
      </w:r>
      <w:r w:rsidR="00E76E49" w:rsidRPr="00742AE4">
        <w:rPr>
          <w:rFonts w:asciiTheme="majorHAnsi" w:hAnsiTheme="majorHAnsi"/>
          <w:sz w:val="22"/>
        </w:rPr>
        <w:t xml:space="preserve"> may also want to consider</w:t>
      </w:r>
      <w:r w:rsidR="009B2B0E" w:rsidRPr="00742AE4">
        <w:rPr>
          <w:rFonts w:asciiTheme="majorHAnsi" w:hAnsiTheme="majorHAnsi"/>
          <w:sz w:val="22"/>
        </w:rPr>
        <w:t xml:space="preserve"> using </w:t>
      </w:r>
      <w:hyperlink r:id="rId16" w:history="1">
        <w:r w:rsidR="009B2B0E" w:rsidRPr="00742AE4">
          <w:rPr>
            <w:rStyle w:val="Hyperlink"/>
            <w:rFonts w:asciiTheme="majorHAnsi" w:eastAsiaTheme="majorEastAsia" w:hAnsiTheme="majorHAnsi"/>
            <w:sz w:val="22"/>
          </w:rPr>
          <w:t>Bloom’s taxonomy</w:t>
        </w:r>
      </w:hyperlink>
      <w:r w:rsidR="009B2B0E" w:rsidRPr="00742AE4">
        <w:rPr>
          <w:rFonts w:asciiTheme="majorHAnsi" w:hAnsiTheme="majorHAnsi"/>
          <w:sz w:val="22"/>
        </w:rPr>
        <w:t xml:space="preserve"> to further guide your efforts.  </w:t>
      </w:r>
      <w:r w:rsidR="00E76E49" w:rsidRPr="00742AE4">
        <w:rPr>
          <w:rFonts w:asciiTheme="majorHAnsi" w:hAnsiTheme="majorHAnsi"/>
          <w:sz w:val="22"/>
        </w:rPr>
        <w:t xml:space="preserve">The </w:t>
      </w:r>
      <w:r w:rsidR="00B35F96" w:rsidRPr="00742AE4">
        <w:rPr>
          <w:rFonts w:asciiTheme="majorHAnsi" w:hAnsiTheme="majorHAnsi"/>
          <w:sz w:val="22"/>
        </w:rPr>
        <w:t>Task Oriented Question Construction Wheel graphic below</w:t>
      </w:r>
      <w:r w:rsidR="007D30FC" w:rsidRPr="00742AE4">
        <w:rPr>
          <w:rFonts w:asciiTheme="majorHAnsi" w:hAnsiTheme="majorHAnsi"/>
          <w:sz w:val="22"/>
        </w:rPr>
        <w:t xml:space="preserve"> includes the</w:t>
      </w:r>
      <w:r w:rsidR="0039024E">
        <w:rPr>
          <w:rFonts w:asciiTheme="majorHAnsi" w:hAnsiTheme="majorHAnsi"/>
          <w:sz w:val="22"/>
        </w:rPr>
        <w:t xml:space="preserve"> levels within Bloom’s Taxonomy;</w:t>
      </w:r>
      <w:r w:rsidR="007D30FC" w:rsidRPr="00742AE4">
        <w:rPr>
          <w:rFonts w:asciiTheme="majorHAnsi" w:hAnsiTheme="majorHAnsi"/>
          <w:sz w:val="22"/>
        </w:rPr>
        <w:t xml:space="preserve"> recommended verbs to use when developing learning outcome statements</w:t>
      </w:r>
      <w:r w:rsidR="0039024E">
        <w:rPr>
          <w:rFonts w:asciiTheme="majorHAnsi" w:hAnsiTheme="majorHAnsi"/>
          <w:sz w:val="22"/>
        </w:rPr>
        <w:t>;</w:t>
      </w:r>
      <w:r w:rsidR="007D30FC" w:rsidRPr="00742AE4">
        <w:rPr>
          <w:rFonts w:asciiTheme="majorHAnsi" w:hAnsiTheme="majorHAnsi"/>
          <w:sz w:val="22"/>
        </w:rPr>
        <w:t xml:space="preserve"> and </w:t>
      </w:r>
      <w:r w:rsidR="00B35F96" w:rsidRPr="00742AE4">
        <w:rPr>
          <w:rFonts w:asciiTheme="majorHAnsi" w:hAnsiTheme="majorHAnsi"/>
          <w:sz w:val="22"/>
        </w:rPr>
        <w:t xml:space="preserve">activities </w:t>
      </w:r>
      <w:r w:rsidR="002F7EA4" w:rsidRPr="00742AE4">
        <w:rPr>
          <w:rFonts w:asciiTheme="majorHAnsi" w:hAnsiTheme="majorHAnsi"/>
          <w:sz w:val="22"/>
        </w:rPr>
        <w:t>students can</w:t>
      </w:r>
      <w:r w:rsidR="008A7CA2">
        <w:rPr>
          <w:rFonts w:asciiTheme="majorHAnsi" w:hAnsiTheme="majorHAnsi"/>
          <w:sz w:val="22"/>
        </w:rPr>
        <w:t xml:space="preserve"> perform to</w:t>
      </w:r>
      <w:r w:rsidR="002F7EA4" w:rsidRPr="00742AE4">
        <w:rPr>
          <w:rFonts w:asciiTheme="majorHAnsi" w:hAnsiTheme="majorHAnsi"/>
          <w:sz w:val="22"/>
        </w:rPr>
        <w:t xml:space="preserve"> demonstrate their level of learning. </w:t>
      </w:r>
      <w:r w:rsidR="00B35F96" w:rsidRPr="00742AE4">
        <w:rPr>
          <w:rFonts w:asciiTheme="majorHAnsi" w:hAnsiTheme="majorHAnsi"/>
          <w:sz w:val="22"/>
        </w:rPr>
        <w:t xml:space="preserve"> </w:t>
      </w:r>
    </w:p>
    <w:p w:rsidR="005D3F7F" w:rsidRDefault="005D3F7F" w:rsidP="005D3F7F">
      <w:pPr>
        <w:jc w:val="center"/>
        <w:rPr>
          <w:rFonts w:asciiTheme="minorHAnsi" w:hAnsiTheme="minorHAnsi"/>
          <w:b/>
          <w:sz w:val="22"/>
          <w:szCs w:val="22"/>
        </w:rPr>
      </w:pPr>
      <w:r>
        <w:rPr>
          <w:rFonts w:asciiTheme="minorHAnsi" w:hAnsiTheme="minorHAnsi"/>
          <w:b/>
          <w:sz w:val="22"/>
          <w:szCs w:val="22"/>
        </w:rPr>
        <w:br w:type="page"/>
      </w:r>
    </w:p>
    <w:p w:rsidR="005D3F7F" w:rsidRDefault="005D3F7F" w:rsidP="00742AE4">
      <w:pPr>
        <w:pStyle w:val="Style2"/>
        <w:pBdr>
          <w:bottom w:val="none" w:sz="0" w:space="0" w:color="auto"/>
        </w:pBdr>
        <w:ind w:right="0"/>
        <w:rPr>
          <w:rFonts w:asciiTheme="minorHAnsi" w:hAnsiTheme="minorHAnsi" w:cs="Times New Roman"/>
          <w:b w:val="0"/>
          <w:color w:val="auto"/>
          <w:sz w:val="22"/>
          <w:szCs w:val="22"/>
        </w:rPr>
        <w:sectPr w:rsidR="005D3F7F" w:rsidSect="005D3F7F">
          <w:pgSz w:w="15840" w:h="12240" w:orient="landscape" w:code="1"/>
          <w:pgMar w:top="720" w:right="1440" w:bottom="720" w:left="1440" w:header="720" w:footer="720" w:gutter="0"/>
          <w:cols w:space="720"/>
          <w:docGrid w:linePitch="360"/>
        </w:sectPr>
      </w:pPr>
    </w:p>
    <w:p w:rsidR="00742AE4" w:rsidRDefault="00742AE4" w:rsidP="00742AE4">
      <w:pPr>
        <w:pStyle w:val="Style2"/>
        <w:pBdr>
          <w:bottom w:val="none" w:sz="0" w:space="0" w:color="auto"/>
        </w:pBdr>
        <w:ind w:right="0"/>
        <w:rPr>
          <w:rFonts w:asciiTheme="minorHAnsi" w:hAnsiTheme="minorHAnsi" w:cs="Times New Roman"/>
          <w:b w:val="0"/>
          <w:color w:val="auto"/>
          <w:sz w:val="22"/>
          <w:szCs w:val="22"/>
        </w:rPr>
      </w:pPr>
      <w:r w:rsidRPr="00742AE4">
        <w:rPr>
          <w:rFonts w:asciiTheme="minorHAnsi" w:hAnsiTheme="minorHAnsi" w:cs="Times New Roman"/>
          <w:b w:val="0"/>
          <w:color w:val="auto"/>
          <w:sz w:val="22"/>
          <w:szCs w:val="22"/>
        </w:rPr>
        <w:lastRenderedPageBreak/>
        <w:t>The next step after drafting your student learning outcomes is to ask three additional questions:</w:t>
      </w:r>
    </w:p>
    <w:p w:rsidR="008017DF" w:rsidRPr="00742AE4" w:rsidRDefault="008017DF" w:rsidP="00742AE4">
      <w:pPr>
        <w:pStyle w:val="Style2"/>
        <w:pBdr>
          <w:bottom w:val="none" w:sz="0" w:space="0" w:color="auto"/>
        </w:pBdr>
        <w:ind w:right="0"/>
        <w:rPr>
          <w:rFonts w:asciiTheme="minorHAnsi" w:hAnsiTheme="minorHAnsi" w:cs="Times New Roman"/>
          <w:b w:val="0"/>
          <w:color w:val="auto"/>
          <w:sz w:val="22"/>
          <w:szCs w:val="22"/>
        </w:rPr>
      </w:pPr>
    </w:p>
    <w:p w:rsidR="008017DF" w:rsidRDefault="008017DF" w:rsidP="008017DF">
      <w:pPr>
        <w:pStyle w:val="Style2"/>
        <w:numPr>
          <w:ilvl w:val="0"/>
          <w:numId w:val="2"/>
        </w:numPr>
        <w:pBdr>
          <w:bottom w:val="none" w:sz="0" w:space="0" w:color="auto"/>
        </w:pBdr>
        <w:ind w:right="0"/>
        <w:rPr>
          <w:rFonts w:asciiTheme="minorHAnsi" w:hAnsiTheme="minorHAnsi" w:cs="Times New Roman"/>
          <w:b w:val="0"/>
          <w:color w:val="auto"/>
          <w:sz w:val="22"/>
          <w:szCs w:val="22"/>
        </w:rPr>
      </w:pPr>
      <w:r w:rsidRPr="00923B95">
        <w:rPr>
          <w:rFonts w:asciiTheme="minorHAnsi" w:hAnsiTheme="minorHAnsi" w:cs="Times New Roman"/>
          <w:color w:val="auto"/>
          <w:sz w:val="22"/>
          <w:szCs w:val="22"/>
        </w:rPr>
        <w:t>Is the outcome meaningful</w:t>
      </w:r>
      <w:r w:rsidR="00923B95" w:rsidRPr="00923B95">
        <w:rPr>
          <w:rFonts w:asciiTheme="minorHAnsi" w:hAnsiTheme="minorHAnsi" w:cs="Times New Roman"/>
          <w:color w:val="auto"/>
          <w:sz w:val="22"/>
          <w:szCs w:val="22"/>
        </w:rPr>
        <w:t xml:space="preserve"> or useful for a required core objective</w:t>
      </w:r>
      <w:r w:rsidRPr="00923B95">
        <w:rPr>
          <w:rFonts w:asciiTheme="minorHAnsi" w:hAnsiTheme="minorHAnsi" w:cs="Times New Roman"/>
          <w:color w:val="auto"/>
          <w:sz w:val="22"/>
          <w:szCs w:val="22"/>
        </w:rPr>
        <w:t>?</w:t>
      </w:r>
      <w:r w:rsidRPr="00742AE4">
        <w:rPr>
          <w:rFonts w:asciiTheme="minorHAnsi" w:hAnsiTheme="minorHAnsi" w:cs="Times New Roman"/>
          <w:b w:val="0"/>
          <w:color w:val="auto"/>
          <w:sz w:val="22"/>
          <w:szCs w:val="22"/>
        </w:rPr>
        <w:t xml:space="preserve"> </w:t>
      </w:r>
      <w:r w:rsidR="00923B95">
        <w:rPr>
          <w:rFonts w:asciiTheme="minorHAnsi" w:hAnsiTheme="minorHAnsi" w:cs="Times New Roman"/>
          <w:b w:val="0"/>
          <w:color w:val="auto"/>
          <w:sz w:val="22"/>
          <w:szCs w:val="22"/>
        </w:rPr>
        <w:t>Will the results of assessing the outcome render data that have practical significance or usefulness that help you know if the students have achieved what they are supposed to from the course? If not, will you be able to use the assessment data to improve pedagogy and subsequently student learning?</w:t>
      </w:r>
    </w:p>
    <w:p w:rsidR="008017DF" w:rsidRDefault="008017DF" w:rsidP="008017DF">
      <w:pPr>
        <w:pStyle w:val="Style2"/>
        <w:pBdr>
          <w:bottom w:val="none" w:sz="0" w:space="0" w:color="auto"/>
        </w:pBdr>
        <w:ind w:right="0"/>
        <w:rPr>
          <w:rFonts w:asciiTheme="minorHAnsi" w:hAnsiTheme="minorHAnsi" w:cs="Times New Roman"/>
          <w:b w:val="0"/>
          <w:color w:val="auto"/>
          <w:sz w:val="22"/>
          <w:szCs w:val="22"/>
        </w:rPr>
      </w:pPr>
    </w:p>
    <w:p w:rsidR="00B94FA2" w:rsidRPr="00923B95" w:rsidRDefault="00742AE4" w:rsidP="00B94FA2">
      <w:pPr>
        <w:pStyle w:val="Style2"/>
        <w:numPr>
          <w:ilvl w:val="0"/>
          <w:numId w:val="2"/>
        </w:numPr>
        <w:pBdr>
          <w:bottom w:val="none" w:sz="0" w:space="0" w:color="auto"/>
        </w:pBdr>
        <w:ind w:right="0"/>
        <w:jc w:val="both"/>
        <w:rPr>
          <w:rFonts w:asciiTheme="minorHAnsi" w:hAnsiTheme="minorHAnsi" w:cs="Times New Roman"/>
          <w:b w:val="0"/>
          <w:color w:val="auto"/>
          <w:sz w:val="22"/>
          <w:szCs w:val="22"/>
        </w:rPr>
      </w:pPr>
      <w:r w:rsidRPr="00923B95">
        <w:rPr>
          <w:rFonts w:asciiTheme="minorHAnsi" w:hAnsiTheme="minorHAnsi" w:cs="Times New Roman"/>
          <w:color w:val="auto"/>
          <w:sz w:val="22"/>
          <w:szCs w:val="22"/>
        </w:rPr>
        <w:t>Is the outcome measurable?</w:t>
      </w:r>
      <w:r w:rsidR="00923B95">
        <w:rPr>
          <w:rFonts w:asciiTheme="minorHAnsi" w:hAnsiTheme="minorHAnsi" w:cs="Times New Roman"/>
          <w:b w:val="0"/>
          <w:color w:val="auto"/>
          <w:sz w:val="22"/>
          <w:szCs w:val="22"/>
        </w:rPr>
        <w:t xml:space="preserve"> Is the intended outcome specific enough to assess one aspect of a single core objective?  Will there be a c</w:t>
      </w:r>
      <w:r w:rsidR="008A7CA2">
        <w:rPr>
          <w:rFonts w:asciiTheme="minorHAnsi" w:hAnsiTheme="minorHAnsi" w:cs="Times New Roman"/>
          <w:b w:val="0"/>
          <w:color w:val="auto"/>
          <w:sz w:val="22"/>
          <w:szCs w:val="22"/>
        </w:rPr>
        <w:t>ourse artifact that demonstrates</w:t>
      </w:r>
      <w:r w:rsidR="00923B95">
        <w:rPr>
          <w:rFonts w:asciiTheme="minorHAnsi" w:hAnsiTheme="minorHAnsi" w:cs="Times New Roman"/>
          <w:b w:val="0"/>
          <w:color w:val="auto"/>
          <w:sz w:val="22"/>
          <w:szCs w:val="22"/>
        </w:rPr>
        <w:t xml:space="preserve"> the students’ knowledge or skill identified in the </w:t>
      </w:r>
      <w:r w:rsidR="008A7CA2">
        <w:rPr>
          <w:rFonts w:asciiTheme="minorHAnsi" w:hAnsiTheme="minorHAnsi" w:cs="Times New Roman"/>
          <w:b w:val="0"/>
          <w:color w:val="auto"/>
          <w:sz w:val="22"/>
          <w:szCs w:val="22"/>
        </w:rPr>
        <w:t xml:space="preserve">intended </w:t>
      </w:r>
      <w:r w:rsidR="00923B95">
        <w:rPr>
          <w:rFonts w:asciiTheme="minorHAnsi" w:hAnsiTheme="minorHAnsi" w:cs="Times New Roman"/>
          <w:b w:val="0"/>
          <w:color w:val="auto"/>
          <w:sz w:val="22"/>
          <w:szCs w:val="22"/>
        </w:rPr>
        <w:t>outcome statement?</w:t>
      </w:r>
    </w:p>
    <w:p w:rsidR="00B94FA2" w:rsidRPr="00742AE4" w:rsidRDefault="00B94FA2" w:rsidP="00B94FA2">
      <w:pPr>
        <w:pStyle w:val="Style2"/>
        <w:pBdr>
          <w:bottom w:val="none" w:sz="0" w:space="0" w:color="auto"/>
        </w:pBdr>
        <w:ind w:right="0"/>
        <w:rPr>
          <w:rFonts w:asciiTheme="minorHAnsi" w:hAnsiTheme="minorHAnsi" w:cs="Times New Roman"/>
          <w:b w:val="0"/>
          <w:color w:val="auto"/>
          <w:sz w:val="22"/>
          <w:szCs w:val="22"/>
        </w:rPr>
      </w:pPr>
    </w:p>
    <w:p w:rsidR="00B94FA2" w:rsidRPr="00923B95" w:rsidRDefault="00742AE4" w:rsidP="00742AE4">
      <w:pPr>
        <w:pStyle w:val="Style2"/>
        <w:numPr>
          <w:ilvl w:val="0"/>
          <w:numId w:val="2"/>
        </w:numPr>
        <w:pBdr>
          <w:bottom w:val="none" w:sz="0" w:space="0" w:color="auto"/>
        </w:pBdr>
        <w:ind w:right="0"/>
        <w:rPr>
          <w:rFonts w:asciiTheme="minorHAnsi" w:hAnsiTheme="minorHAnsi" w:cs="Times New Roman"/>
          <w:b w:val="0"/>
          <w:color w:val="auto"/>
          <w:sz w:val="22"/>
          <w:szCs w:val="22"/>
        </w:rPr>
      </w:pPr>
      <w:r w:rsidRPr="00923B95">
        <w:rPr>
          <w:rFonts w:asciiTheme="minorHAnsi" w:hAnsiTheme="minorHAnsi" w:cs="Times New Roman"/>
          <w:color w:val="auto"/>
          <w:sz w:val="22"/>
          <w:szCs w:val="22"/>
        </w:rPr>
        <w:t>Is the outcome manageable?</w:t>
      </w:r>
      <w:r w:rsidR="00923B95">
        <w:rPr>
          <w:rFonts w:asciiTheme="minorHAnsi" w:hAnsiTheme="minorHAnsi" w:cs="Times New Roman"/>
          <w:b w:val="0"/>
          <w:color w:val="auto"/>
          <w:sz w:val="22"/>
          <w:szCs w:val="22"/>
        </w:rPr>
        <w:t xml:space="preserve">  Can the intended outcomes be measured by the completion of the course?  Is the measurement of the intended outcome within the means of the unit doing the assessment?</w:t>
      </w:r>
    </w:p>
    <w:p w:rsidR="00126246" w:rsidRDefault="00126246">
      <w:pPr>
        <w:spacing w:after="200" w:line="276" w:lineRule="auto"/>
        <w:rPr>
          <w:rFonts w:asciiTheme="minorHAnsi" w:eastAsiaTheme="majorEastAsia" w:hAnsiTheme="minorHAnsi" w:cstheme="majorBidi"/>
          <w:b/>
          <w:bCs/>
          <w:sz w:val="22"/>
          <w:szCs w:val="22"/>
        </w:rPr>
      </w:pPr>
      <w:r>
        <w:rPr>
          <w:rFonts w:asciiTheme="minorHAnsi" w:hAnsiTheme="minorHAnsi"/>
          <w:sz w:val="22"/>
          <w:szCs w:val="22"/>
        </w:rPr>
        <w:br w:type="page"/>
      </w:r>
    </w:p>
    <w:p w:rsidR="00742AE4" w:rsidRDefault="00742AE4" w:rsidP="00742AE4">
      <w:pPr>
        <w:pStyle w:val="Style2"/>
        <w:pBdr>
          <w:bottom w:val="none" w:sz="0" w:space="0" w:color="auto"/>
        </w:pBdr>
        <w:ind w:right="0"/>
        <w:jc w:val="center"/>
        <w:rPr>
          <w:rFonts w:asciiTheme="minorHAnsi" w:hAnsiTheme="minorHAnsi"/>
          <w:color w:val="auto"/>
          <w:sz w:val="22"/>
          <w:szCs w:val="22"/>
        </w:rPr>
      </w:pPr>
      <w:r w:rsidRPr="00742AE4">
        <w:rPr>
          <w:rFonts w:asciiTheme="minorHAnsi" w:hAnsiTheme="minorHAnsi"/>
          <w:color w:val="auto"/>
          <w:sz w:val="22"/>
          <w:szCs w:val="22"/>
        </w:rPr>
        <w:lastRenderedPageBreak/>
        <w:t>Determining Assessment Methodology</w:t>
      </w:r>
    </w:p>
    <w:p w:rsidR="00742AE4" w:rsidRPr="00742AE4" w:rsidRDefault="00742AE4" w:rsidP="00742AE4">
      <w:pPr>
        <w:pStyle w:val="Style2"/>
        <w:pBdr>
          <w:bottom w:val="none" w:sz="0" w:space="0" w:color="auto"/>
        </w:pBdr>
        <w:jc w:val="center"/>
        <w:rPr>
          <w:rFonts w:asciiTheme="minorHAnsi" w:hAnsiTheme="minorHAnsi"/>
          <w:color w:val="auto"/>
          <w:sz w:val="22"/>
          <w:szCs w:val="22"/>
        </w:rPr>
      </w:pPr>
    </w:p>
    <w:p w:rsidR="00742AE4" w:rsidRPr="00742AE4" w:rsidRDefault="00742AE4" w:rsidP="00742AE4">
      <w:pPr>
        <w:jc w:val="both"/>
        <w:rPr>
          <w:rFonts w:asciiTheme="minorHAnsi" w:hAnsiTheme="minorHAnsi"/>
          <w:sz w:val="22"/>
          <w:szCs w:val="22"/>
        </w:rPr>
      </w:pPr>
      <w:r w:rsidRPr="00742AE4">
        <w:rPr>
          <w:rFonts w:asciiTheme="minorHAnsi" w:hAnsiTheme="minorHAnsi"/>
          <w:sz w:val="22"/>
          <w:szCs w:val="22"/>
        </w:rPr>
        <w:t>The criteria below should be thoroughly considered when choo</w:t>
      </w:r>
      <w:r w:rsidR="00184B6A">
        <w:rPr>
          <w:rFonts w:asciiTheme="minorHAnsi" w:hAnsiTheme="minorHAnsi"/>
          <w:sz w:val="22"/>
          <w:szCs w:val="22"/>
        </w:rPr>
        <w:t>sing an assessment strategy</w:t>
      </w:r>
      <w:r w:rsidRPr="00742AE4">
        <w:rPr>
          <w:rFonts w:asciiTheme="minorHAnsi" w:hAnsiTheme="minorHAnsi"/>
          <w:sz w:val="22"/>
          <w:szCs w:val="22"/>
        </w:rPr>
        <w:t>:</w:t>
      </w:r>
    </w:p>
    <w:p w:rsidR="00742AE4" w:rsidRPr="00742AE4" w:rsidRDefault="00742AE4" w:rsidP="00742AE4">
      <w:pPr>
        <w:numPr>
          <w:ilvl w:val="0"/>
          <w:numId w:val="3"/>
        </w:numPr>
        <w:jc w:val="both"/>
        <w:rPr>
          <w:rFonts w:asciiTheme="minorHAnsi" w:hAnsiTheme="minorHAnsi"/>
          <w:sz w:val="22"/>
          <w:szCs w:val="22"/>
        </w:rPr>
      </w:pPr>
      <w:r w:rsidRPr="00742AE4">
        <w:rPr>
          <w:rFonts w:asciiTheme="minorHAnsi" w:hAnsiTheme="minorHAnsi"/>
          <w:sz w:val="22"/>
          <w:szCs w:val="22"/>
        </w:rPr>
        <w:t xml:space="preserve">Consider the reliability of the assessment method.  Reliable measures are ones that produce consistent results through time.  Measurement errors can occur through the individuals responding, through the administration and scoring of the instrument and through the instrument itself.  Some errors can be minimized or avoided by insuring that the instrument is well written and without ambiguity. </w:t>
      </w:r>
    </w:p>
    <w:p w:rsidR="00742AE4" w:rsidRPr="00742AE4" w:rsidRDefault="00742AE4" w:rsidP="00742AE4">
      <w:pPr>
        <w:numPr>
          <w:ilvl w:val="0"/>
          <w:numId w:val="3"/>
        </w:numPr>
        <w:jc w:val="both"/>
        <w:rPr>
          <w:rFonts w:asciiTheme="minorHAnsi" w:hAnsiTheme="minorHAnsi"/>
          <w:sz w:val="22"/>
          <w:szCs w:val="22"/>
        </w:rPr>
      </w:pPr>
      <w:r w:rsidRPr="00742AE4">
        <w:rPr>
          <w:rFonts w:asciiTheme="minorHAnsi" w:hAnsiTheme="minorHAnsi"/>
          <w:sz w:val="22"/>
          <w:szCs w:val="22"/>
        </w:rPr>
        <w:t xml:space="preserve">Consider the validity of the instrument.  Validity refers the instrument’s ability to measure what we want it to measure.  Are we measuring what we say we are measuring?  </w:t>
      </w:r>
    </w:p>
    <w:p w:rsidR="00742AE4" w:rsidRPr="00742AE4" w:rsidRDefault="00742AE4" w:rsidP="00742AE4">
      <w:pPr>
        <w:numPr>
          <w:ilvl w:val="0"/>
          <w:numId w:val="3"/>
        </w:numPr>
        <w:jc w:val="both"/>
        <w:rPr>
          <w:rFonts w:asciiTheme="minorHAnsi" w:hAnsiTheme="minorHAnsi"/>
          <w:sz w:val="22"/>
          <w:szCs w:val="22"/>
        </w:rPr>
      </w:pPr>
      <w:r w:rsidRPr="00742AE4">
        <w:rPr>
          <w:rFonts w:asciiTheme="minorHAnsi" w:hAnsiTheme="minorHAnsi"/>
          <w:sz w:val="22"/>
          <w:szCs w:val="22"/>
        </w:rPr>
        <w:t xml:space="preserve">Consider the significance of the data that will be produced.  Will the data that will be produced be good enough to use for decisions and improvement?  Is the data going to be useful for making improvements at the unit level (as opposed to improvements that must be made on a larger scale)?  </w:t>
      </w:r>
    </w:p>
    <w:p w:rsidR="00742AE4" w:rsidRPr="00742AE4" w:rsidRDefault="00742AE4" w:rsidP="00742AE4">
      <w:pPr>
        <w:jc w:val="both"/>
        <w:rPr>
          <w:rFonts w:asciiTheme="minorHAnsi" w:hAnsiTheme="minorHAnsi"/>
          <w:sz w:val="22"/>
          <w:szCs w:val="22"/>
        </w:rPr>
      </w:pPr>
    </w:p>
    <w:p w:rsidR="00742AE4" w:rsidRPr="00742AE4" w:rsidRDefault="00742AE4" w:rsidP="00742AE4">
      <w:pPr>
        <w:jc w:val="both"/>
        <w:rPr>
          <w:rFonts w:asciiTheme="minorHAnsi" w:hAnsiTheme="minorHAnsi"/>
          <w:sz w:val="22"/>
          <w:szCs w:val="22"/>
        </w:rPr>
      </w:pPr>
      <w:r w:rsidRPr="00742AE4">
        <w:rPr>
          <w:rFonts w:asciiTheme="minorHAnsi" w:hAnsiTheme="minorHAnsi"/>
          <w:sz w:val="22"/>
          <w:szCs w:val="22"/>
        </w:rPr>
        <w:t>While you are considering the essential criteria above, make sure you keep close at hand the methodological “</w:t>
      </w:r>
      <w:r w:rsidRPr="00742AE4">
        <w:rPr>
          <w:rFonts w:asciiTheme="minorHAnsi" w:hAnsiTheme="minorHAnsi"/>
          <w:b/>
          <w:i/>
          <w:sz w:val="22"/>
          <w:szCs w:val="22"/>
        </w:rPr>
        <w:t>musts</w:t>
      </w:r>
      <w:r w:rsidRPr="00742AE4">
        <w:rPr>
          <w:rFonts w:asciiTheme="minorHAnsi" w:hAnsiTheme="minorHAnsi"/>
          <w:sz w:val="22"/>
          <w:szCs w:val="22"/>
        </w:rPr>
        <w:t xml:space="preserve">” listed below.  The selected methodology has to meet each of these essential points (as applicable).  </w:t>
      </w:r>
    </w:p>
    <w:p w:rsidR="00742AE4" w:rsidRPr="00742AE4" w:rsidRDefault="00742AE4" w:rsidP="00742AE4">
      <w:pPr>
        <w:pStyle w:val="ListParagraph"/>
        <w:numPr>
          <w:ilvl w:val="0"/>
          <w:numId w:val="5"/>
        </w:numPr>
        <w:spacing w:after="0" w:line="240" w:lineRule="auto"/>
        <w:jc w:val="both"/>
      </w:pPr>
      <w:r w:rsidRPr="00742AE4">
        <w:t xml:space="preserve">Assessment methodology </w:t>
      </w:r>
      <w:r w:rsidRPr="00742AE4">
        <w:rPr>
          <w:b/>
          <w:i/>
        </w:rPr>
        <w:t>must</w:t>
      </w:r>
      <w:r w:rsidRPr="00742AE4">
        <w:t xml:space="preserve"> evaluate the extent to which the Intended Outcome is achieved, not whether the Action Steps were or were not completed.</w:t>
      </w:r>
    </w:p>
    <w:p w:rsidR="00742AE4" w:rsidRPr="00742AE4" w:rsidRDefault="00742AE4" w:rsidP="00742AE4">
      <w:pPr>
        <w:pStyle w:val="ListParagraph"/>
        <w:numPr>
          <w:ilvl w:val="0"/>
          <w:numId w:val="5"/>
        </w:numPr>
        <w:spacing w:after="0" w:line="240" w:lineRule="auto"/>
        <w:jc w:val="both"/>
      </w:pPr>
      <w:r w:rsidRPr="00742AE4">
        <w:t xml:space="preserve">Assessment methodology intended to measure student learning </w:t>
      </w:r>
      <w:r w:rsidRPr="00742AE4">
        <w:rPr>
          <w:b/>
          <w:i/>
        </w:rPr>
        <w:t>must</w:t>
      </w:r>
      <w:r w:rsidRPr="00742AE4">
        <w:t xml:space="preserve"> examine a student work product (student performance in response to a specific project, assignment, knowledge test, etc.).  This is referred to as using a direct measure of student learning.  Indirect measures can be used to support the data derived from the direct measure.  </w:t>
      </w:r>
      <w:r w:rsidR="0039024E">
        <w:t>The table below</w:t>
      </w:r>
      <w:r w:rsidRPr="00742AE4">
        <w:t xml:space="preserve"> lists examples of direct and indirect types of assessment methods.  </w:t>
      </w:r>
    </w:p>
    <w:p w:rsidR="00742AE4" w:rsidRPr="00742AE4" w:rsidRDefault="00742AE4" w:rsidP="00742AE4">
      <w:pPr>
        <w:pStyle w:val="ListParagraph"/>
        <w:numPr>
          <w:ilvl w:val="0"/>
          <w:numId w:val="5"/>
        </w:numPr>
        <w:spacing w:after="0" w:line="240" w:lineRule="auto"/>
        <w:jc w:val="both"/>
      </w:pPr>
      <w:r w:rsidRPr="00742AE4">
        <w:t xml:space="preserve">Assessment methodology for learning outcomes </w:t>
      </w:r>
      <w:r w:rsidRPr="00742AE4">
        <w:rPr>
          <w:b/>
          <w:i/>
        </w:rPr>
        <w:t>must</w:t>
      </w:r>
      <w:r w:rsidRPr="00742AE4">
        <w:t xml:space="preserve"> utilize objective information (based on direct measures) and not rely </w:t>
      </w:r>
      <w:r w:rsidRPr="00742AE4">
        <w:rPr>
          <w:i/>
        </w:rPr>
        <w:t>solely</w:t>
      </w:r>
      <w:r w:rsidRPr="00742AE4">
        <w:t xml:space="preserve"> on self-reports or other subjective information, which are referred to as indirect measures (see </w:t>
      </w:r>
      <w:r w:rsidR="0039024E">
        <w:t>below</w:t>
      </w:r>
      <w:r w:rsidRPr="00742AE4">
        <w:t xml:space="preserve"> for samples of indirect measures). If indirect measures are used to measure student learning, then they must be accompanied by a direct measure.</w:t>
      </w:r>
      <w:r w:rsidRPr="00742AE4">
        <w:rPr>
          <w:b/>
        </w:rPr>
        <w:t xml:space="preserve">  </w:t>
      </w:r>
      <w:r w:rsidRPr="00742AE4">
        <w:t xml:space="preserve"> </w:t>
      </w:r>
    </w:p>
    <w:tbl>
      <w:tblPr>
        <w:tblW w:w="8640" w:type="dxa"/>
        <w:jc w:val="center"/>
        <w:tblInd w:w="-900" w:type="dxa"/>
        <w:tblLook w:val="01E0" w:firstRow="1" w:lastRow="1" w:firstColumn="1" w:lastColumn="1" w:noHBand="0" w:noVBand="0"/>
      </w:tblPr>
      <w:tblGrid>
        <w:gridCol w:w="4140"/>
        <w:gridCol w:w="4500"/>
      </w:tblGrid>
      <w:tr w:rsidR="00126246" w:rsidRPr="0057252B" w:rsidTr="00126246">
        <w:trPr>
          <w:jc w:val="center"/>
        </w:trPr>
        <w:tc>
          <w:tcPr>
            <w:tcW w:w="4140" w:type="dxa"/>
            <w:tcBorders>
              <w:bottom w:val="single" w:sz="4" w:space="0" w:color="auto"/>
            </w:tcBorders>
            <w:shd w:val="clear" w:color="auto" w:fill="auto"/>
          </w:tcPr>
          <w:p w:rsidR="00126246" w:rsidRPr="00126246" w:rsidRDefault="00126246" w:rsidP="00B3004F">
            <w:pPr>
              <w:spacing w:before="120" w:after="120"/>
              <w:rPr>
                <w:rFonts w:asciiTheme="minorHAnsi" w:hAnsiTheme="minorHAnsi" w:cstheme="minorHAnsi"/>
                <w:b/>
                <w:sz w:val="22"/>
              </w:rPr>
            </w:pPr>
            <w:r w:rsidRPr="00126246">
              <w:rPr>
                <w:rFonts w:asciiTheme="minorHAnsi" w:hAnsiTheme="minorHAnsi" w:cstheme="minorHAnsi"/>
                <w:b/>
                <w:sz w:val="22"/>
              </w:rPr>
              <w:t>Direct Measure Examples</w:t>
            </w:r>
          </w:p>
        </w:tc>
        <w:tc>
          <w:tcPr>
            <w:tcW w:w="4500" w:type="dxa"/>
            <w:tcBorders>
              <w:bottom w:val="single" w:sz="4" w:space="0" w:color="auto"/>
            </w:tcBorders>
            <w:shd w:val="clear" w:color="auto" w:fill="auto"/>
          </w:tcPr>
          <w:p w:rsidR="00126246" w:rsidRPr="00126246" w:rsidRDefault="00126246" w:rsidP="00B3004F">
            <w:pPr>
              <w:spacing w:before="120" w:after="120"/>
              <w:rPr>
                <w:rFonts w:asciiTheme="minorHAnsi" w:hAnsiTheme="minorHAnsi" w:cstheme="minorHAnsi"/>
                <w:b/>
                <w:sz w:val="22"/>
              </w:rPr>
            </w:pPr>
            <w:r w:rsidRPr="00126246">
              <w:rPr>
                <w:rFonts w:asciiTheme="minorHAnsi" w:hAnsiTheme="minorHAnsi" w:cstheme="minorHAnsi"/>
                <w:b/>
                <w:sz w:val="22"/>
              </w:rPr>
              <w:t>Indirect Measure Examples</w:t>
            </w:r>
          </w:p>
        </w:tc>
      </w:tr>
      <w:tr w:rsidR="00126246" w:rsidRPr="0057252B" w:rsidTr="00126246">
        <w:trPr>
          <w:jc w:val="center"/>
        </w:trPr>
        <w:tc>
          <w:tcPr>
            <w:tcW w:w="4140" w:type="dxa"/>
            <w:tcBorders>
              <w:top w:val="single" w:sz="4" w:space="0" w:color="auto"/>
            </w:tcBorders>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Exams (National; Pre-test/Post-test; Licensure, etc.)</w:t>
            </w:r>
          </w:p>
        </w:tc>
        <w:tc>
          <w:tcPr>
            <w:tcW w:w="4500" w:type="dxa"/>
            <w:tcBorders>
              <w:top w:val="single" w:sz="4" w:space="0" w:color="auto"/>
            </w:tcBorders>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Surveys of Attitudes</w:t>
            </w:r>
          </w:p>
        </w:tc>
      </w:tr>
      <w:tr w:rsidR="00126246" w:rsidRPr="0057252B" w:rsidTr="00126246">
        <w:trPr>
          <w:jc w:val="center"/>
        </w:trPr>
        <w:tc>
          <w:tcPr>
            <w:tcW w:w="414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Portfolios</w:t>
            </w:r>
          </w:p>
        </w:tc>
        <w:tc>
          <w:tcPr>
            <w:tcW w:w="450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Interviews</w:t>
            </w:r>
          </w:p>
        </w:tc>
      </w:tr>
      <w:tr w:rsidR="00126246" w:rsidRPr="0057252B" w:rsidTr="00126246">
        <w:trPr>
          <w:jc w:val="center"/>
        </w:trPr>
        <w:tc>
          <w:tcPr>
            <w:tcW w:w="414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Juried Activities</w:t>
            </w:r>
          </w:p>
        </w:tc>
        <w:tc>
          <w:tcPr>
            <w:tcW w:w="450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Focus Groups</w:t>
            </w:r>
          </w:p>
        </w:tc>
      </w:tr>
      <w:tr w:rsidR="00126246" w:rsidRPr="0057252B" w:rsidTr="00126246">
        <w:trPr>
          <w:jc w:val="center"/>
        </w:trPr>
        <w:tc>
          <w:tcPr>
            <w:tcW w:w="414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Grading Rubrics</w:t>
            </w:r>
          </w:p>
        </w:tc>
        <w:tc>
          <w:tcPr>
            <w:tcW w:w="450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Questionnaires</w:t>
            </w:r>
          </w:p>
        </w:tc>
      </w:tr>
      <w:tr w:rsidR="00126246" w:rsidRPr="0057252B" w:rsidTr="00126246">
        <w:trPr>
          <w:jc w:val="center"/>
        </w:trPr>
        <w:tc>
          <w:tcPr>
            <w:tcW w:w="414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Practical exams</w:t>
            </w:r>
          </w:p>
        </w:tc>
        <w:tc>
          <w:tcPr>
            <w:tcW w:w="450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Graduation and retention rates</w:t>
            </w:r>
          </w:p>
        </w:tc>
      </w:tr>
      <w:tr w:rsidR="00126246" w:rsidRPr="0057252B" w:rsidTr="00126246">
        <w:trPr>
          <w:jc w:val="center"/>
        </w:trPr>
        <w:tc>
          <w:tcPr>
            <w:tcW w:w="414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 xml:space="preserve">Research papers, thesis &amp; dissertations </w:t>
            </w:r>
          </w:p>
        </w:tc>
        <w:tc>
          <w:tcPr>
            <w:tcW w:w="450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Graduate follow-up studies</w:t>
            </w:r>
          </w:p>
        </w:tc>
      </w:tr>
      <w:tr w:rsidR="00126246" w:rsidRPr="0057252B" w:rsidTr="00126246">
        <w:trPr>
          <w:jc w:val="center"/>
        </w:trPr>
        <w:tc>
          <w:tcPr>
            <w:tcW w:w="414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Exhibitions and demonstrations</w:t>
            </w:r>
          </w:p>
        </w:tc>
        <w:tc>
          <w:tcPr>
            <w:tcW w:w="450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Job placement data</w:t>
            </w:r>
          </w:p>
        </w:tc>
      </w:tr>
      <w:tr w:rsidR="00126246" w:rsidRPr="0057252B" w:rsidTr="00126246">
        <w:trPr>
          <w:trHeight w:val="381"/>
          <w:jc w:val="center"/>
        </w:trPr>
        <w:tc>
          <w:tcPr>
            <w:tcW w:w="414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Oral exams or presentations</w:t>
            </w:r>
          </w:p>
        </w:tc>
        <w:tc>
          <w:tcPr>
            <w:tcW w:w="4500" w:type="dxa"/>
          </w:tcPr>
          <w:p w:rsidR="00126246" w:rsidRPr="00126246" w:rsidRDefault="00126246" w:rsidP="00B3004F">
            <w:pPr>
              <w:spacing w:before="120" w:after="120"/>
              <w:rPr>
                <w:rFonts w:asciiTheme="minorHAnsi" w:hAnsiTheme="minorHAnsi" w:cstheme="minorHAnsi"/>
                <w:sz w:val="22"/>
              </w:rPr>
            </w:pPr>
            <w:r w:rsidRPr="00126246">
              <w:rPr>
                <w:rFonts w:asciiTheme="minorHAnsi" w:hAnsiTheme="minorHAnsi" w:cstheme="minorHAnsi"/>
                <w:sz w:val="22"/>
              </w:rPr>
              <w:t>Curriculum and syllabus analysis</w:t>
            </w:r>
          </w:p>
        </w:tc>
      </w:tr>
    </w:tbl>
    <w:p w:rsidR="00126246" w:rsidRDefault="00126246" w:rsidP="00126246">
      <w:pPr>
        <w:jc w:val="both"/>
        <w:rPr>
          <w:rFonts w:asciiTheme="minorHAnsi" w:hAnsiTheme="minorHAnsi"/>
          <w:sz w:val="22"/>
        </w:rPr>
      </w:pPr>
    </w:p>
    <w:p w:rsidR="00742AE4" w:rsidRDefault="00126246" w:rsidP="00126246">
      <w:pPr>
        <w:jc w:val="both"/>
        <w:rPr>
          <w:rFonts w:asciiTheme="minorHAnsi" w:hAnsiTheme="minorHAnsi"/>
          <w:sz w:val="22"/>
        </w:rPr>
      </w:pPr>
      <w:r w:rsidRPr="00126246">
        <w:rPr>
          <w:rFonts w:asciiTheme="minorHAnsi" w:hAnsiTheme="minorHAnsi"/>
          <w:sz w:val="22"/>
        </w:rPr>
        <w:lastRenderedPageBreak/>
        <w:t xml:space="preserve">Because measurement in education is not an exact science, it is a good idea to identify more than one method of assessment for each intended outcome. Finding that two assessment methods produce similarly positive (or negative) results lends some degree of validity for the results and conclusions drawn from those results.  This is especially true when using indirect methods.  Using multiple measures to increase the degree of validity is referred to as triangulation of data.    </w:t>
      </w:r>
    </w:p>
    <w:p w:rsidR="00126246" w:rsidRDefault="00126246" w:rsidP="00126246">
      <w:pPr>
        <w:jc w:val="both"/>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126246" w:rsidTr="00914DB9">
        <w:tc>
          <w:tcPr>
            <w:tcW w:w="1548" w:type="dxa"/>
          </w:tcPr>
          <w:p w:rsidR="00126246" w:rsidRPr="00126246" w:rsidRDefault="00126246" w:rsidP="00126246">
            <w:pPr>
              <w:jc w:val="both"/>
              <w:rPr>
                <w:rFonts w:asciiTheme="minorHAnsi" w:hAnsiTheme="minorHAnsi"/>
                <w:b/>
                <w:sz w:val="22"/>
              </w:rPr>
            </w:pPr>
            <w:r w:rsidRPr="00126246">
              <w:rPr>
                <w:rFonts w:asciiTheme="minorHAnsi" w:hAnsiTheme="minorHAnsi"/>
                <w:b/>
                <w:sz w:val="22"/>
              </w:rPr>
              <w:t>Example 1</w:t>
            </w:r>
            <w:r w:rsidR="00914DB9">
              <w:rPr>
                <w:rFonts w:asciiTheme="minorHAnsi" w:hAnsiTheme="minorHAnsi"/>
                <w:b/>
                <w:sz w:val="22"/>
              </w:rPr>
              <w:t>:</w:t>
            </w:r>
          </w:p>
        </w:tc>
        <w:tc>
          <w:tcPr>
            <w:tcW w:w="8028" w:type="dxa"/>
          </w:tcPr>
          <w:p w:rsidR="00126246" w:rsidRDefault="00126246" w:rsidP="00126246">
            <w:pPr>
              <w:jc w:val="both"/>
              <w:rPr>
                <w:rFonts w:asciiTheme="minorHAnsi" w:hAnsiTheme="minorHAnsi"/>
                <w:sz w:val="22"/>
              </w:rPr>
            </w:pPr>
            <w:r w:rsidRPr="00126246">
              <w:rPr>
                <w:rFonts w:asciiTheme="minorHAnsi" w:hAnsiTheme="minorHAnsi"/>
                <w:sz w:val="22"/>
                <w:u w:val="single"/>
              </w:rPr>
              <w:t>Student Learning Outcome</w:t>
            </w:r>
            <w:r w:rsidRPr="00126246">
              <w:rPr>
                <w:rFonts w:asciiTheme="minorHAnsi" w:hAnsiTheme="minorHAnsi"/>
                <w:sz w:val="22"/>
              </w:rPr>
              <w:t xml:space="preserve">: </w:t>
            </w:r>
            <w:r w:rsidR="00914DB9" w:rsidRPr="00914DB9">
              <w:rPr>
                <w:rFonts w:asciiTheme="minorHAnsi" w:hAnsiTheme="minorHAnsi"/>
                <w:sz w:val="22"/>
              </w:rPr>
              <w:t>Student will demonstrate the ability to analyze a text critically.</w:t>
            </w:r>
          </w:p>
          <w:p w:rsidR="00914DB9" w:rsidRDefault="00914DB9" w:rsidP="00126246">
            <w:pPr>
              <w:jc w:val="both"/>
              <w:rPr>
                <w:rFonts w:asciiTheme="minorHAnsi" w:hAnsiTheme="minorHAnsi"/>
                <w:sz w:val="22"/>
              </w:rPr>
            </w:pPr>
          </w:p>
        </w:tc>
      </w:tr>
      <w:tr w:rsidR="00126246" w:rsidTr="00914DB9">
        <w:tc>
          <w:tcPr>
            <w:tcW w:w="1548" w:type="dxa"/>
          </w:tcPr>
          <w:p w:rsidR="00126246" w:rsidRPr="00126246" w:rsidRDefault="00126246" w:rsidP="00126246">
            <w:pPr>
              <w:jc w:val="both"/>
              <w:rPr>
                <w:rFonts w:asciiTheme="minorHAnsi" w:hAnsiTheme="minorHAnsi"/>
                <w:b/>
                <w:sz w:val="22"/>
              </w:rPr>
            </w:pPr>
          </w:p>
        </w:tc>
        <w:tc>
          <w:tcPr>
            <w:tcW w:w="8028" w:type="dxa"/>
          </w:tcPr>
          <w:p w:rsidR="00126246" w:rsidRDefault="00126246" w:rsidP="00126246">
            <w:pPr>
              <w:jc w:val="both"/>
              <w:rPr>
                <w:rFonts w:asciiTheme="minorHAnsi" w:hAnsiTheme="minorHAnsi"/>
                <w:sz w:val="22"/>
              </w:rPr>
            </w:pPr>
            <w:r w:rsidRPr="00126246">
              <w:rPr>
                <w:rFonts w:asciiTheme="minorHAnsi" w:hAnsiTheme="minorHAnsi"/>
                <w:sz w:val="22"/>
                <w:u w:val="single"/>
              </w:rPr>
              <w:t>Direct Assessment Method</w:t>
            </w:r>
            <w:r w:rsidRPr="00126246">
              <w:rPr>
                <w:rFonts w:asciiTheme="minorHAnsi" w:hAnsiTheme="minorHAnsi"/>
                <w:sz w:val="22"/>
              </w:rPr>
              <w:t xml:space="preserve">: </w:t>
            </w:r>
            <w:r w:rsidR="00914DB9">
              <w:rPr>
                <w:rFonts w:asciiTheme="minorHAnsi" w:hAnsiTheme="minorHAnsi"/>
                <w:sz w:val="22"/>
              </w:rPr>
              <w:t>S</w:t>
            </w:r>
            <w:r w:rsidRPr="00126246">
              <w:rPr>
                <w:rFonts w:asciiTheme="minorHAnsi" w:hAnsiTheme="minorHAnsi"/>
                <w:sz w:val="22"/>
              </w:rPr>
              <w:t xml:space="preserve">tudents taking ENGL </w:t>
            </w:r>
            <w:r w:rsidR="00914DB9">
              <w:rPr>
                <w:rFonts w:asciiTheme="minorHAnsi" w:hAnsiTheme="minorHAnsi"/>
                <w:sz w:val="22"/>
              </w:rPr>
              <w:t>10</w:t>
            </w:r>
            <w:r w:rsidRPr="00126246">
              <w:rPr>
                <w:rFonts w:asciiTheme="minorHAnsi" w:hAnsiTheme="minorHAnsi"/>
                <w:sz w:val="22"/>
              </w:rPr>
              <w:t>XX will write a paper critically analyzing a selected text. An external expert (or experts) will review a sample of student work by utilizing a departmentally developed rubric, which identifies students’ areas of strengths and weaknesses. Department faculty will review the resulting reports to determine how many students met the criteria of success.  For the outcome to be considered achieved, 90% of papers assessed must score “Proficient” or “Distinguished” in at least three of the four elements of critical analysis.</w:t>
            </w:r>
          </w:p>
          <w:p w:rsidR="00914DB9" w:rsidRDefault="00914DB9" w:rsidP="00126246">
            <w:pPr>
              <w:jc w:val="both"/>
              <w:rPr>
                <w:rFonts w:asciiTheme="minorHAnsi" w:hAnsiTheme="minorHAnsi"/>
                <w:sz w:val="22"/>
              </w:rPr>
            </w:pPr>
          </w:p>
        </w:tc>
      </w:tr>
      <w:tr w:rsidR="00126246" w:rsidTr="00914DB9">
        <w:tc>
          <w:tcPr>
            <w:tcW w:w="1548" w:type="dxa"/>
          </w:tcPr>
          <w:p w:rsidR="00126246" w:rsidRPr="00126246" w:rsidRDefault="00126246" w:rsidP="00126246">
            <w:pPr>
              <w:jc w:val="both"/>
              <w:rPr>
                <w:rFonts w:asciiTheme="minorHAnsi" w:hAnsiTheme="minorHAnsi"/>
                <w:b/>
                <w:sz w:val="22"/>
              </w:rPr>
            </w:pPr>
            <w:r w:rsidRPr="00126246">
              <w:rPr>
                <w:rFonts w:asciiTheme="minorHAnsi" w:hAnsiTheme="minorHAnsi"/>
                <w:b/>
                <w:sz w:val="22"/>
              </w:rPr>
              <w:t>Example 2</w:t>
            </w:r>
            <w:r w:rsidR="00914DB9">
              <w:rPr>
                <w:rFonts w:asciiTheme="minorHAnsi" w:hAnsiTheme="minorHAnsi"/>
                <w:b/>
                <w:sz w:val="22"/>
              </w:rPr>
              <w:t>:</w:t>
            </w:r>
          </w:p>
        </w:tc>
        <w:tc>
          <w:tcPr>
            <w:tcW w:w="8028" w:type="dxa"/>
          </w:tcPr>
          <w:p w:rsidR="00126246" w:rsidRDefault="00126246" w:rsidP="00126246">
            <w:pPr>
              <w:jc w:val="both"/>
              <w:rPr>
                <w:rFonts w:asciiTheme="minorHAnsi" w:hAnsiTheme="minorHAnsi"/>
                <w:sz w:val="22"/>
              </w:rPr>
            </w:pPr>
            <w:r w:rsidRPr="00914DB9">
              <w:rPr>
                <w:rFonts w:asciiTheme="minorHAnsi" w:hAnsiTheme="minorHAnsi"/>
                <w:sz w:val="22"/>
                <w:u w:val="single"/>
              </w:rPr>
              <w:t>Student Learning Outcome</w:t>
            </w:r>
            <w:r w:rsidRPr="00126246">
              <w:rPr>
                <w:rFonts w:asciiTheme="minorHAnsi" w:hAnsiTheme="minorHAnsi"/>
                <w:sz w:val="22"/>
              </w:rPr>
              <w:t xml:space="preserve">: </w:t>
            </w:r>
            <w:r w:rsidR="00914DB9" w:rsidRPr="00914DB9">
              <w:rPr>
                <w:rFonts w:asciiTheme="minorHAnsi" w:hAnsiTheme="minorHAnsi"/>
                <w:sz w:val="22"/>
              </w:rPr>
              <w:t>Students will demonstrate cultural awareness associated with the language of their major.</w:t>
            </w:r>
          </w:p>
          <w:p w:rsidR="00914DB9" w:rsidRDefault="00914DB9" w:rsidP="00126246">
            <w:pPr>
              <w:jc w:val="both"/>
              <w:rPr>
                <w:rFonts w:asciiTheme="minorHAnsi" w:hAnsiTheme="minorHAnsi"/>
                <w:sz w:val="22"/>
              </w:rPr>
            </w:pPr>
          </w:p>
        </w:tc>
      </w:tr>
      <w:tr w:rsidR="00126246" w:rsidTr="00914DB9">
        <w:tc>
          <w:tcPr>
            <w:tcW w:w="1548" w:type="dxa"/>
          </w:tcPr>
          <w:p w:rsidR="00126246" w:rsidRDefault="00126246" w:rsidP="00126246">
            <w:pPr>
              <w:jc w:val="both"/>
              <w:rPr>
                <w:rFonts w:asciiTheme="minorHAnsi" w:hAnsiTheme="minorHAnsi"/>
                <w:sz w:val="22"/>
              </w:rPr>
            </w:pPr>
          </w:p>
        </w:tc>
        <w:tc>
          <w:tcPr>
            <w:tcW w:w="8028" w:type="dxa"/>
          </w:tcPr>
          <w:p w:rsidR="00126246" w:rsidRDefault="00126246" w:rsidP="00126246">
            <w:pPr>
              <w:jc w:val="both"/>
              <w:rPr>
                <w:rFonts w:asciiTheme="minorHAnsi" w:hAnsiTheme="minorHAnsi"/>
                <w:sz w:val="22"/>
              </w:rPr>
            </w:pPr>
            <w:r w:rsidRPr="00914DB9">
              <w:rPr>
                <w:rFonts w:asciiTheme="minorHAnsi" w:hAnsiTheme="minorHAnsi"/>
                <w:sz w:val="22"/>
                <w:u w:val="single"/>
              </w:rPr>
              <w:t>Direct Assessment Method 1</w:t>
            </w:r>
            <w:r w:rsidRPr="00126246">
              <w:rPr>
                <w:rFonts w:asciiTheme="minorHAnsi" w:hAnsiTheme="minorHAnsi"/>
                <w:sz w:val="22"/>
              </w:rPr>
              <w:t xml:space="preserve">: </w:t>
            </w:r>
            <w:r w:rsidR="0039024E">
              <w:rPr>
                <w:rFonts w:asciiTheme="minorHAnsi" w:hAnsiTheme="minorHAnsi"/>
                <w:sz w:val="22"/>
              </w:rPr>
              <w:t>85</w:t>
            </w:r>
            <w:r w:rsidRPr="00126246">
              <w:rPr>
                <w:rFonts w:asciiTheme="minorHAnsi" w:hAnsiTheme="minorHAnsi"/>
                <w:sz w:val="22"/>
              </w:rPr>
              <w:t xml:space="preserve">% of </w:t>
            </w:r>
            <w:r w:rsidR="00914DB9">
              <w:rPr>
                <w:rFonts w:asciiTheme="minorHAnsi" w:hAnsiTheme="minorHAnsi"/>
                <w:sz w:val="22"/>
              </w:rPr>
              <w:t>students</w:t>
            </w:r>
            <w:r w:rsidRPr="00126246">
              <w:rPr>
                <w:rFonts w:asciiTheme="minorHAnsi" w:hAnsiTheme="minorHAnsi"/>
                <w:sz w:val="22"/>
              </w:rPr>
              <w:t xml:space="preserve"> will earn a </w:t>
            </w:r>
            <w:r w:rsidR="0039024E">
              <w:rPr>
                <w:rFonts w:asciiTheme="minorHAnsi" w:hAnsiTheme="minorHAnsi"/>
                <w:sz w:val="22"/>
              </w:rPr>
              <w:t>90%</w:t>
            </w:r>
            <w:r w:rsidRPr="00126246">
              <w:rPr>
                <w:rFonts w:asciiTheme="minorHAnsi" w:hAnsiTheme="minorHAnsi"/>
                <w:sz w:val="22"/>
              </w:rPr>
              <w:t xml:space="preserve"> on </w:t>
            </w:r>
            <w:r w:rsidR="0039024E">
              <w:rPr>
                <w:rFonts w:asciiTheme="minorHAnsi" w:hAnsiTheme="minorHAnsi"/>
                <w:sz w:val="22"/>
              </w:rPr>
              <w:t xml:space="preserve">the cultural awareness portion of </w:t>
            </w:r>
            <w:r w:rsidRPr="00126246">
              <w:rPr>
                <w:rFonts w:asciiTheme="minorHAnsi" w:hAnsiTheme="minorHAnsi"/>
                <w:sz w:val="22"/>
              </w:rPr>
              <w:t xml:space="preserve">a departmentally developed </w:t>
            </w:r>
            <w:r w:rsidR="00914DB9">
              <w:rPr>
                <w:rFonts w:asciiTheme="minorHAnsi" w:hAnsiTheme="minorHAnsi"/>
                <w:sz w:val="22"/>
              </w:rPr>
              <w:t xml:space="preserve">final </w:t>
            </w:r>
            <w:r w:rsidRPr="00126246">
              <w:rPr>
                <w:rFonts w:asciiTheme="minorHAnsi" w:hAnsiTheme="minorHAnsi"/>
                <w:sz w:val="22"/>
              </w:rPr>
              <w:t xml:space="preserve">exam covering written, oral, and cultural awareness competencies. Departmental personnel will administer the exam. </w:t>
            </w:r>
            <w:r w:rsidR="00914DB9">
              <w:rPr>
                <w:rFonts w:asciiTheme="minorHAnsi" w:hAnsiTheme="minorHAnsi"/>
                <w:sz w:val="22"/>
              </w:rPr>
              <w:t xml:space="preserve"> </w:t>
            </w:r>
            <w:r w:rsidRPr="00126246">
              <w:rPr>
                <w:rFonts w:asciiTheme="minorHAnsi" w:hAnsiTheme="minorHAnsi"/>
                <w:sz w:val="22"/>
              </w:rPr>
              <w:t>Departmental faculty will review test results to determine any needed curricular changes.</w:t>
            </w:r>
          </w:p>
          <w:p w:rsidR="00914DB9" w:rsidRDefault="00914DB9" w:rsidP="00126246">
            <w:pPr>
              <w:jc w:val="both"/>
              <w:rPr>
                <w:rFonts w:asciiTheme="minorHAnsi" w:hAnsiTheme="minorHAnsi"/>
                <w:sz w:val="22"/>
              </w:rPr>
            </w:pPr>
          </w:p>
        </w:tc>
      </w:tr>
      <w:tr w:rsidR="00126246" w:rsidTr="00914DB9">
        <w:tc>
          <w:tcPr>
            <w:tcW w:w="1548" w:type="dxa"/>
          </w:tcPr>
          <w:p w:rsidR="00126246" w:rsidRDefault="00126246" w:rsidP="00126246">
            <w:pPr>
              <w:jc w:val="both"/>
              <w:rPr>
                <w:rFonts w:asciiTheme="minorHAnsi" w:hAnsiTheme="minorHAnsi"/>
                <w:sz w:val="22"/>
              </w:rPr>
            </w:pPr>
          </w:p>
        </w:tc>
        <w:tc>
          <w:tcPr>
            <w:tcW w:w="8028" w:type="dxa"/>
          </w:tcPr>
          <w:p w:rsidR="00126246" w:rsidRDefault="00126246" w:rsidP="00914DB9">
            <w:pPr>
              <w:jc w:val="both"/>
              <w:rPr>
                <w:rFonts w:asciiTheme="minorHAnsi" w:hAnsiTheme="minorHAnsi"/>
                <w:sz w:val="22"/>
              </w:rPr>
            </w:pPr>
            <w:r w:rsidRPr="00126246">
              <w:rPr>
                <w:rFonts w:asciiTheme="minorHAnsi" w:hAnsiTheme="minorHAnsi"/>
                <w:sz w:val="22"/>
                <w:u w:val="single"/>
              </w:rPr>
              <w:t>Indirect Assessment Method 2</w:t>
            </w:r>
            <w:r w:rsidRPr="00126246">
              <w:rPr>
                <w:rFonts w:asciiTheme="minorHAnsi" w:hAnsiTheme="minorHAnsi"/>
                <w:sz w:val="22"/>
              </w:rPr>
              <w:t xml:space="preserve">: All students enrolled in the course will maintain weekly journals. </w:t>
            </w:r>
            <w:r w:rsidR="00914DB9">
              <w:rPr>
                <w:rFonts w:asciiTheme="minorHAnsi" w:hAnsiTheme="minorHAnsi"/>
                <w:sz w:val="22"/>
              </w:rPr>
              <w:t xml:space="preserve"> </w:t>
            </w:r>
            <w:r w:rsidRPr="00126246">
              <w:rPr>
                <w:rFonts w:asciiTheme="minorHAnsi" w:hAnsiTheme="minorHAnsi"/>
                <w:sz w:val="22"/>
              </w:rPr>
              <w:t>Journal entries will consist of student reactions to course content and student perceptions of progress toward course objectives. Instructors will examine the student journals for evidence of language proficiency and cultural awareness. Departmental faculty will review the instructors’ findings to determine curricular strengths and weaknesses.</w:t>
            </w:r>
          </w:p>
        </w:tc>
      </w:tr>
    </w:tbl>
    <w:p w:rsidR="00FE0B78" w:rsidRDefault="00FE0B78" w:rsidP="00126246">
      <w:pPr>
        <w:jc w:val="both"/>
        <w:rPr>
          <w:rFonts w:asciiTheme="minorHAnsi" w:hAnsiTheme="minorHAnsi"/>
          <w:sz w:val="22"/>
        </w:rPr>
      </w:pPr>
    </w:p>
    <w:p w:rsidR="00FE0B78" w:rsidRDefault="00FE0B78">
      <w:pPr>
        <w:spacing w:after="200" w:line="276" w:lineRule="auto"/>
        <w:rPr>
          <w:rFonts w:asciiTheme="minorHAnsi" w:hAnsiTheme="minorHAnsi"/>
          <w:sz w:val="22"/>
        </w:rPr>
      </w:pPr>
      <w:r>
        <w:rPr>
          <w:rFonts w:asciiTheme="minorHAnsi" w:hAnsiTheme="minorHAnsi"/>
          <w:sz w:val="22"/>
        </w:rPr>
        <w:br w:type="page"/>
      </w:r>
    </w:p>
    <w:p w:rsidR="00FE0B78" w:rsidRDefault="00FE0B78" w:rsidP="00FE0B78">
      <w:pPr>
        <w:jc w:val="center"/>
        <w:rPr>
          <w:rFonts w:asciiTheme="minorHAnsi" w:hAnsiTheme="minorHAnsi"/>
          <w:b/>
          <w:sz w:val="22"/>
        </w:rPr>
      </w:pPr>
      <w:r w:rsidRPr="00FE0B78">
        <w:rPr>
          <w:rFonts w:asciiTheme="minorHAnsi" w:hAnsiTheme="minorHAnsi"/>
          <w:b/>
          <w:sz w:val="22"/>
        </w:rPr>
        <w:lastRenderedPageBreak/>
        <w:t>Sources of Assessment Measurements</w:t>
      </w:r>
    </w:p>
    <w:p w:rsidR="00FE0B78" w:rsidRPr="00FE0B78" w:rsidRDefault="00FE0B78" w:rsidP="00FE0B78">
      <w:pPr>
        <w:jc w:val="center"/>
        <w:rPr>
          <w:rFonts w:asciiTheme="minorHAnsi" w:hAnsiTheme="minorHAnsi"/>
          <w:b/>
          <w:sz w:val="22"/>
        </w:rPr>
      </w:pPr>
    </w:p>
    <w:p w:rsidR="00126246" w:rsidRDefault="00FE0B78" w:rsidP="00FE0B78">
      <w:pPr>
        <w:jc w:val="both"/>
        <w:rPr>
          <w:rFonts w:asciiTheme="minorHAnsi" w:hAnsiTheme="minorHAnsi"/>
          <w:sz w:val="22"/>
        </w:rPr>
      </w:pPr>
      <w:r w:rsidRPr="00FE0B78">
        <w:rPr>
          <w:rFonts w:asciiTheme="minorHAnsi" w:hAnsiTheme="minorHAnsi"/>
          <w:sz w:val="22"/>
        </w:rPr>
        <w:t xml:space="preserve">When devising measures for your intended outcomes consider what your unit may already be doing that could be used or modified for assessment purposes.  Potential measurement tools could be group projects, lab assignments, or licensure exams.  In academic units, using already existing student assignments, projects, and exams is often referred to as embedded assessments.  In-house developed tools generated by faculty can be efficient, informative and cost effective.  In your search for an appropriate and effective assessment methodology, you are likely to encounter rubrics or the suggestion to devise a </w:t>
      </w:r>
      <w:r w:rsidRPr="007508CD">
        <w:rPr>
          <w:rFonts w:asciiTheme="minorHAnsi" w:eastAsiaTheme="majorEastAsia" w:hAnsiTheme="minorHAnsi" w:cstheme="minorHAnsi"/>
          <w:sz w:val="22"/>
        </w:rPr>
        <w:t>rubric</w:t>
      </w:r>
      <w:r w:rsidRPr="00FE0B78">
        <w:rPr>
          <w:rFonts w:asciiTheme="minorHAnsi" w:hAnsiTheme="minorHAnsi"/>
          <w:sz w:val="22"/>
        </w:rPr>
        <w:t xml:space="preserve"> for assessment purposes.  </w:t>
      </w:r>
      <w:r w:rsidR="007508CD">
        <w:rPr>
          <w:rFonts w:asciiTheme="minorHAnsi" w:hAnsiTheme="minorHAnsi"/>
          <w:sz w:val="22"/>
        </w:rPr>
        <w:t xml:space="preserve">More information about rubrics can be found throughout the internet, but you may want to begin with the </w:t>
      </w:r>
      <w:hyperlink r:id="rId17" w:history="1">
        <w:r w:rsidR="007508CD" w:rsidRPr="007508CD">
          <w:rPr>
            <w:rStyle w:val="Hyperlink"/>
            <w:rFonts w:asciiTheme="minorHAnsi" w:hAnsiTheme="minorHAnsi"/>
            <w:sz w:val="22"/>
          </w:rPr>
          <w:t>rubric resources</w:t>
        </w:r>
      </w:hyperlink>
      <w:r w:rsidR="007508CD">
        <w:rPr>
          <w:rFonts w:asciiTheme="minorHAnsi" w:hAnsiTheme="minorHAnsi"/>
          <w:sz w:val="22"/>
        </w:rPr>
        <w:t xml:space="preserve"> in the </w:t>
      </w:r>
      <w:hyperlink r:id="rId18" w:history="1">
        <w:r w:rsidR="007508CD" w:rsidRPr="007508CD">
          <w:rPr>
            <w:rStyle w:val="Hyperlink"/>
            <w:rFonts w:asciiTheme="minorHAnsi" w:hAnsiTheme="minorHAnsi"/>
            <w:sz w:val="22"/>
          </w:rPr>
          <w:t>UEP Assessment Handbook</w:t>
        </w:r>
      </w:hyperlink>
      <w:r w:rsidR="007508CD" w:rsidRPr="007508CD">
        <w:rPr>
          <w:rFonts w:asciiTheme="minorHAnsi" w:hAnsiTheme="minorHAnsi"/>
          <w:sz w:val="22"/>
        </w:rPr>
        <w:t>.</w:t>
      </w:r>
    </w:p>
    <w:p w:rsidR="00FE0B78" w:rsidRDefault="00FE0B78">
      <w:pPr>
        <w:spacing w:after="200" w:line="276" w:lineRule="auto"/>
        <w:rPr>
          <w:rFonts w:asciiTheme="minorHAnsi" w:hAnsiTheme="minorHAnsi"/>
          <w:sz w:val="22"/>
        </w:rPr>
      </w:pPr>
      <w:r>
        <w:rPr>
          <w:rFonts w:asciiTheme="minorHAnsi" w:hAnsiTheme="minorHAnsi"/>
          <w:sz w:val="22"/>
        </w:rPr>
        <w:br w:type="page"/>
      </w:r>
    </w:p>
    <w:p w:rsidR="00FE0B78" w:rsidRDefault="00FE0B78" w:rsidP="00FE0B78">
      <w:pPr>
        <w:jc w:val="center"/>
        <w:rPr>
          <w:rFonts w:asciiTheme="minorHAnsi" w:hAnsiTheme="minorHAnsi"/>
          <w:b/>
          <w:sz w:val="22"/>
        </w:rPr>
      </w:pPr>
      <w:r w:rsidRPr="00FE0B78">
        <w:rPr>
          <w:rFonts w:asciiTheme="minorHAnsi" w:hAnsiTheme="minorHAnsi"/>
          <w:b/>
          <w:sz w:val="22"/>
        </w:rPr>
        <w:lastRenderedPageBreak/>
        <w:t>Establishing the Criteria for Success</w:t>
      </w:r>
    </w:p>
    <w:p w:rsidR="00E21F48" w:rsidRPr="00FE0B78" w:rsidRDefault="00E21F48" w:rsidP="00FE0B78">
      <w:pPr>
        <w:jc w:val="center"/>
        <w:rPr>
          <w:rFonts w:asciiTheme="minorHAnsi" w:hAnsiTheme="minorHAnsi"/>
          <w:b/>
          <w:sz w:val="22"/>
        </w:rPr>
      </w:pPr>
    </w:p>
    <w:p w:rsidR="00FE0B78" w:rsidRPr="00FE0B78" w:rsidRDefault="00FE0B78" w:rsidP="00FE0B78">
      <w:pPr>
        <w:jc w:val="both"/>
        <w:rPr>
          <w:rFonts w:asciiTheme="minorHAnsi" w:hAnsiTheme="minorHAnsi"/>
          <w:sz w:val="22"/>
        </w:rPr>
      </w:pPr>
      <w:r w:rsidRPr="00FE0B78">
        <w:rPr>
          <w:rFonts w:asciiTheme="minorHAnsi" w:hAnsiTheme="minorHAnsi"/>
          <w:sz w:val="22"/>
        </w:rPr>
        <w:t xml:space="preserve">The criterion for success is the benchmark or target that serves as an indicator for accomplishment. Criteria for success should be concrete levels of achievement based on the measures employed through the assessment tool.  These targets are established during the planning process prior to implementation of the </w:t>
      </w:r>
      <w:r w:rsidR="00B07C2B">
        <w:rPr>
          <w:rFonts w:asciiTheme="minorHAnsi" w:hAnsiTheme="minorHAnsi"/>
          <w:sz w:val="22"/>
        </w:rPr>
        <w:t>methodology</w:t>
      </w:r>
      <w:r w:rsidRPr="00FE0B78">
        <w:rPr>
          <w:rFonts w:asciiTheme="minorHAnsi" w:hAnsiTheme="minorHAnsi"/>
          <w:sz w:val="22"/>
        </w:rPr>
        <w:t>.</w:t>
      </w:r>
    </w:p>
    <w:p w:rsidR="00FE0B78" w:rsidRPr="00FE0B78" w:rsidRDefault="00FE0B78" w:rsidP="00FE0B78">
      <w:pPr>
        <w:jc w:val="both"/>
        <w:rPr>
          <w:rFonts w:asciiTheme="minorHAnsi" w:hAnsiTheme="minorHAnsi"/>
          <w:sz w:val="22"/>
        </w:rPr>
      </w:pPr>
      <w:r w:rsidRPr="00FE0B78">
        <w:rPr>
          <w:rFonts w:asciiTheme="minorHAnsi" w:hAnsiTheme="minorHAnsi"/>
          <w:sz w:val="22"/>
        </w:rPr>
        <w:tab/>
      </w:r>
    </w:p>
    <w:p w:rsidR="00946D9E" w:rsidRDefault="00FE0B78" w:rsidP="00FE0B78">
      <w:pPr>
        <w:jc w:val="both"/>
        <w:rPr>
          <w:rFonts w:asciiTheme="minorHAnsi" w:hAnsiTheme="minorHAnsi"/>
          <w:sz w:val="22"/>
        </w:rPr>
      </w:pPr>
      <w:r w:rsidRPr="00FE0B78">
        <w:rPr>
          <w:rFonts w:asciiTheme="minorHAnsi" w:hAnsiTheme="minorHAnsi"/>
          <w:sz w:val="22"/>
        </w:rPr>
        <w:t>Units should consider the use of primary and secondary criteria for success (Nichols &amp; Nichols, 2000).  The primary criteria for success are the overall levels of success and the secondary criteria are the detailed levels of success that contribute to the overall level of success</w:t>
      </w:r>
      <w:r>
        <w:rPr>
          <w:rFonts w:asciiTheme="minorHAnsi" w:hAnsiTheme="minorHAnsi"/>
          <w:sz w:val="22"/>
        </w:rPr>
        <w:t xml:space="preserve">.  </w:t>
      </w:r>
      <w:r w:rsidRPr="00FE0B78">
        <w:rPr>
          <w:rFonts w:asciiTheme="minorHAnsi" w:hAnsiTheme="minorHAnsi"/>
          <w:sz w:val="22"/>
        </w:rPr>
        <w:t>As an example, consider the assessment of a written composition.  The primary criterion may be that 90% of students are able to compose a ‘Good’ to ‘Excellent’ essay.  The secondary criteria may be that 85% students are to perform at a level of ‘Good’ to ‘Excellent’ in each area of a composition including composition, grammar, use of references, etc.</w:t>
      </w:r>
    </w:p>
    <w:p w:rsidR="00946D9E" w:rsidRDefault="00946D9E">
      <w:pPr>
        <w:spacing w:after="200" w:line="276" w:lineRule="auto"/>
        <w:rPr>
          <w:rFonts w:asciiTheme="minorHAnsi" w:hAnsiTheme="minorHAnsi"/>
          <w:sz w:val="22"/>
        </w:rPr>
      </w:pPr>
      <w:r>
        <w:rPr>
          <w:rFonts w:asciiTheme="minorHAnsi" w:hAnsiTheme="minorHAnsi"/>
          <w:sz w:val="22"/>
        </w:rPr>
        <w:br w:type="page"/>
      </w:r>
    </w:p>
    <w:p w:rsidR="00946D9E" w:rsidRDefault="00946D9E" w:rsidP="00946D9E">
      <w:pPr>
        <w:jc w:val="center"/>
        <w:rPr>
          <w:rFonts w:asciiTheme="minorHAnsi" w:hAnsiTheme="minorHAnsi"/>
          <w:sz w:val="22"/>
          <w:szCs w:val="24"/>
        </w:rPr>
      </w:pPr>
      <w:r w:rsidRPr="00946D9E">
        <w:rPr>
          <w:rFonts w:asciiTheme="minorHAnsi" w:hAnsiTheme="minorHAnsi"/>
          <w:sz w:val="22"/>
          <w:szCs w:val="24"/>
        </w:rPr>
        <w:lastRenderedPageBreak/>
        <w:t>University of Texas at Arlington</w:t>
      </w:r>
    </w:p>
    <w:p w:rsidR="00FE4C93" w:rsidRPr="00946D9E" w:rsidRDefault="00FE4C93" w:rsidP="00946D9E">
      <w:pPr>
        <w:jc w:val="center"/>
        <w:rPr>
          <w:rFonts w:asciiTheme="minorHAnsi" w:hAnsiTheme="minorHAnsi"/>
          <w:sz w:val="22"/>
          <w:szCs w:val="24"/>
        </w:rPr>
      </w:pPr>
      <w:r>
        <w:rPr>
          <w:rFonts w:asciiTheme="minorHAnsi" w:hAnsiTheme="minorHAnsi"/>
          <w:sz w:val="22"/>
          <w:szCs w:val="24"/>
        </w:rPr>
        <w:t>Core Curriculum</w:t>
      </w:r>
      <w:r w:rsidR="009D028E">
        <w:rPr>
          <w:rFonts w:asciiTheme="minorHAnsi" w:hAnsiTheme="minorHAnsi"/>
          <w:sz w:val="22"/>
          <w:szCs w:val="24"/>
        </w:rPr>
        <w:t xml:space="preserve"> Course-</w:t>
      </w:r>
      <w:r>
        <w:rPr>
          <w:rFonts w:asciiTheme="minorHAnsi" w:hAnsiTheme="minorHAnsi"/>
          <w:sz w:val="22"/>
          <w:szCs w:val="24"/>
        </w:rPr>
        <w:t xml:space="preserve">based Assessment Plan </w:t>
      </w:r>
      <w:r w:rsidR="00EF340C">
        <w:rPr>
          <w:rFonts w:asciiTheme="minorHAnsi" w:hAnsiTheme="minorHAnsi"/>
          <w:sz w:val="22"/>
          <w:szCs w:val="24"/>
        </w:rPr>
        <w:t>T</w:t>
      </w:r>
      <w:r>
        <w:rPr>
          <w:rFonts w:asciiTheme="minorHAnsi" w:hAnsiTheme="minorHAnsi"/>
          <w:sz w:val="22"/>
          <w:szCs w:val="24"/>
        </w:rPr>
        <w:t>emplate</w:t>
      </w:r>
    </w:p>
    <w:p w:rsidR="00946D9E" w:rsidRPr="00B8698A" w:rsidRDefault="00946D9E" w:rsidP="00946D9E">
      <w:pPr>
        <w:jc w:val="center"/>
        <w:rPr>
          <w:rFonts w:asciiTheme="minorHAnsi" w:hAnsiTheme="minorHAnsi"/>
          <w:sz w:val="22"/>
          <w:szCs w:val="24"/>
        </w:rPr>
      </w:pPr>
      <w:r w:rsidRPr="00B8698A">
        <w:rPr>
          <w:rFonts w:asciiTheme="minorHAnsi" w:hAnsiTheme="minorHAnsi"/>
          <w:sz w:val="22"/>
          <w:szCs w:val="24"/>
        </w:rPr>
        <w:t>School/College</w:t>
      </w:r>
    </w:p>
    <w:p w:rsidR="00946D9E" w:rsidRPr="00946D9E" w:rsidRDefault="00946D9E" w:rsidP="00946D9E">
      <w:pPr>
        <w:jc w:val="center"/>
        <w:rPr>
          <w:rFonts w:asciiTheme="minorHAnsi" w:hAnsiTheme="minorHAnsi"/>
          <w:sz w:val="22"/>
          <w:szCs w:val="24"/>
        </w:rPr>
      </w:pPr>
      <w:r w:rsidRPr="00B8698A">
        <w:rPr>
          <w:rFonts w:asciiTheme="minorHAnsi" w:hAnsiTheme="minorHAnsi"/>
          <w:sz w:val="22"/>
          <w:szCs w:val="24"/>
        </w:rPr>
        <w:t>Department</w:t>
      </w:r>
    </w:p>
    <w:p w:rsidR="00946D9E" w:rsidRPr="00946D9E" w:rsidRDefault="00946D9E" w:rsidP="00946D9E">
      <w:pPr>
        <w:jc w:val="center"/>
        <w:rPr>
          <w:rFonts w:asciiTheme="minorHAnsi" w:hAnsiTheme="minorHAnsi"/>
          <w:sz w:val="22"/>
          <w:szCs w:val="24"/>
        </w:rPr>
      </w:pPr>
      <w:r w:rsidRPr="00946D9E">
        <w:rPr>
          <w:rFonts w:asciiTheme="minorHAnsi" w:hAnsiTheme="minorHAnsi"/>
          <w:sz w:val="22"/>
          <w:szCs w:val="24"/>
        </w:rPr>
        <w:t xml:space="preserve">Assessment Plan </w:t>
      </w:r>
      <w:r w:rsidRPr="00B8698A">
        <w:rPr>
          <w:rFonts w:asciiTheme="minorHAnsi" w:hAnsiTheme="minorHAnsi"/>
          <w:sz w:val="22"/>
          <w:szCs w:val="24"/>
        </w:rPr>
        <w:t xml:space="preserve">for </w:t>
      </w:r>
      <w:r w:rsidR="00D80597">
        <w:rPr>
          <w:rFonts w:asciiTheme="minorHAnsi" w:hAnsiTheme="minorHAnsi"/>
          <w:sz w:val="22"/>
          <w:szCs w:val="24"/>
        </w:rPr>
        <w:t>YEAR</w:t>
      </w:r>
    </w:p>
    <w:p w:rsidR="00946D9E" w:rsidRPr="00946D9E" w:rsidRDefault="00946D9E" w:rsidP="00946D9E">
      <w:pPr>
        <w:rPr>
          <w:rFonts w:asciiTheme="minorHAnsi" w:hAnsiTheme="minorHAnsi"/>
          <w:b/>
          <w:sz w:val="22"/>
          <w:szCs w:val="24"/>
        </w:rPr>
      </w:pPr>
    </w:p>
    <w:p w:rsidR="006C3C41" w:rsidRDefault="006C3C41" w:rsidP="00F960C7">
      <w:pPr>
        <w:rPr>
          <w:rFonts w:asciiTheme="minorHAnsi" w:hAnsiTheme="minorHAnsi"/>
          <w:b/>
          <w:sz w:val="22"/>
          <w:szCs w:val="24"/>
        </w:rPr>
      </w:pPr>
      <w:r>
        <w:rPr>
          <w:rFonts w:asciiTheme="minorHAnsi" w:hAnsiTheme="minorHAnsi"/>
          <w:b/>
          <w:sz w:val="22"/>
          <w:szCs w:val="24"/>
        </w:rPr>
        <w:t>Assessment Plan Contact Name:</w:t>
      </w:r>
    </w:p>
    <w:p w:rsidR="006C3C41" w:rsidRDefault="006C3C41" w:rsidP="00F960C7">
      <w:pPr>
        <w:rPr>
          <w:rFonts w:asciiTheme="minorHAnsi" w:hAnsiTheme="minorHAnsi"/>
          <w:b/>
          <w:sz w:val="22"/>
          <w:szCs w:val="24"/>
        </w:rPr>
      </w:pPr>
      <w:r>
        <w:rPr>
          <w:rFonts w:asciiTheme="minorHAnsi" w:hAnsiTheme="minorHAnsi"/>
          <w:b/>
          <w:sz w:val="22"/>
          <w:szCs w:val="24"/>
        </w:rPr>
        <w:t>Contact Phone Extension:</w:t>
      </w:r>
    </w:p>
    <w:p w:rsidR="006C3C41" w:rsidRDefault="006C3C41" w:rsidP="00F960C7">
      <w:pPr>
        <w:rPr>
          <w:rFonts w:asciiTheme="minorHAnsi" w:hAnsiTheme="minorHAnsi"/>
          <w:b/>
          <w:sz w:val="22"/>
          <w:szCs w:val="24"/>
        </w:rPr>
      </w:pPr>
      <w:r>
        <w:rPr>
          <w:rFonts w:asciiTheme="minorHAnsi" w:hAnsiTheme="minorHAnsi"/>
          <w:b/>
          <w:sz w:val="22"/>
          <w:szCs w:val="24"/>
        </w:rPr>
        <w:t xml:space="preserve">Contact Email:  </w:t>
      </w:r>
    </w:p>
    <w:p w:rsidR="006C3C41" w:rsidRDefault="006C3C41" w:rsidP="00F960C7">
      <w:pPr>
        <w:rPr>
          <w:rFonts w:asciiTheme="minorHAnsi" w:hAnsiTheme="minorHAnsi"/>
          <w:b/>
          <w:sz w:val="22"/>
          <w:szCs w:val="24"/>
        </w:rPr>
      </w:pPr>
    </w:p>
    <w:p w:rsidR="00F960C7" w:rsidRDefault="00F960C7" w:rsidP="00F960C7">
      <w:pPr>
        <w:rPr>
          <w:rFonts w:asciiTheme="minorHAnsi" w:hAnsiTheme="minorHAnsi"/>
          <w:b/>
          <w:sz w:val="22"/>
          <w:szCs w:val="24"/>
        </w:rPr>
      </w:pPr>
      <w:r>
        <w:rPr>
          <w:rFonts w:asciiTheme="minorHAnsi" w:hAnsiTheme="minorHAnsi"/>
          <w:b/>
          <w:sz w:val="22"/>
          <w:szCs w:val="24"/>
        </w:rPr>
        <w:t xml:space="preserve">Core Curriculum Foundational Component Area:  </w:t>
      </w:r>
    </w:p>
    <w:p w:rsidR="00F960C7" w:rsidRDefault="00F960C7" w:rsidP="00F960C7">
      <w:pPr>
        <w:rPr>
          <w:rFonts w:asciiTheme="minorHAnsi" w:hAnsiTheme="minorHAnsi"/>
          <w:b/>
          <w:sz w:val="22"/>
          <w:szCs w:val="24"/>
        </w:rPr>
      </w:pPr>
    </w:p>
    <w:p w:rsidR="00F960C7" w:rsidRPr="00946D9E" w:rsidRDefault="00F960C7" w:rsidP="00F960C7">
      <w:pPr>
        <w:rPr>
          <w:rFonts w:asciiTheme="minorHAnsi" w:hAnsiTheme="minorHAnsi"/>
          <w:b/>
          <w:sz w:val="22"/>
          <w:szCs w:val="24"/>
        </w:rPr>
      </w:pPr>
      <w:r w:rsidRPr="00946D9E">
        <w:rPr>
          <w:rFonts w:asciiTheme="minorHAnsi" w:hAnsiTheme="minorHAnsi"/>
          <w:b/>
          <w:sz w:val="22"/>
          <w:szCs w:val="24"/>
        </w:rPr>
        <w:t>Core Objective:</w:t>
      </w:r>
    </w:p>
    <w:p w:rsidR="00F960C7" w:rsidRDefault="00F960C7" w:rsidP="00946D9E">
      <w:pPr>
        <w:rPr>
          <w:rFonts w:asciiTheme="minorHAnsi" w:hAnsiTheme="minorHAnsi"/>
          <w:b/>
          <w:sz w:val="22"/>
          <w:szCs w:val="24"/>
        </w:rPr>
      </w:pPr>
    </w:p>
    <w:p w:rsidR="00946D9E" w:rsidRPr="00946D9E" w:rsidRDefault="00946D9E" w:rsidP="00946D9E">
      <w:pPr>
        <w:rPr>
          <w:rFonts w:asciiTheme="minorHAnsi" w:hAnsiTheme="minorHAnsi"/>
          <w:b/>
          <w:sz w:val="22"/>
          <w:szCs w:val="24"/>
        </w:rPr>
      </w:pPr>
      <w:r w:rsidRPr="00946D9E">
        <w:rPr>
          <w:rFonts w:asciiTheme="minorHAnsi" w:hAnsiTheme="minorHAnsi"/>
          <w:b/>
          <w:sz w:val="22"/>
          <w:szCs w:val="24"/>
        </w:rPr>
        <w:t>Intended Student Learning Outcome:</w:t>
      </w:r>
      <w:r w:rsidR="00FE4C93">
        <w:rPr>
          <w:rFonts w:asciiTheme="minorHAnsi" w:hAnsiTheme="minorHAnsi"/>
          <w:b/>
          <w:sz w:val="22"/>
          <w:szCs w:val="24"/>
        </w:rPr>
        <w:t xml:space="preserve"> </w:t>
      </w:r>
      <w:r w:rsidR="00F960C7" w:rsidRPr="00F960C7">
        <w:rPr>
          <w:rFonts w:asciiTheme="minorHAnsi" w:hAnsiTheme="minorHAnsi"/>
          <w:sz w:val="22"/>
          <w:szCs w:val="24"/>
        </w:rPr>
        <w:t>(</w:t>
      </w:r>
      <w:r w:rsidR="00FE4C93" w:rsidRPr="00FE4C93">
        <w:rPr>
          <w:rFonts w:asciiTheme="minorHAnsi" w:hAnsiTheme="minorHAnsi"/>
          <w:sz w:val="22"/>
          <w:szCs w:val="24"/>
        </w:rPr>
        <w:t>Must be derived from required core objectives and there must be at least one student learning outcome</w:t>
      </w:r>
      <w:r w:rsidR="00FE4C93">
        <w:rPr>
          <w:rFonts w:asciiTheme="minorHAnsi" w:hAnsiTheme="minorHAnsi"/>
          <w:sz w:val="22"/>
          <w:szCs w:val="24"/>
        </w:rPr>
        <w:t xml:space="preserve"> for each objective.</w:t>
      </w:r>
      <w:r w:rsidR="00F960C7">
        <w:rPr>
          <w:rFonts w:asciiTheme="minorHAnsi" w:hAnsiTheme="minorHAnsi"/>
          <w:sz w:val="22"/>
          <w:szCs w:val="24"/>
        </w:rPr>
        <w:t>)</w:t>
      </w:r>
    </w:p>
    <w:p w:rsidR="00946D9E" w:rsidRPr="00946D9E" w:rsidRDefault="00946D9E" w:rsidP="00946D9E">
      <w:pPr>
        <w:rPr>
          <w:rFonts w:asciiTheme="minorHAnsi" w:hAnsiTheme="minorHAnsi"/>
          <w:b/>
          <w:sz w:val="22"/>
          <w:szCs w:val="24"/>
        </w:rPr>
      </w:pPr>
    </w:p>
    <w:p w:rsidR="00946D9E" w:rsidRPr="00946D9E" w:rsidRDefault="00946D9E" w:rsidP="00946D9E">
      <w:pPr>
        <w:rPr>
          <w:rFonts w:asciiTheme="minorHAnsi" w:hAnsiTheme="minorHAnsi"/>
          <w:b/>
          <w:sz w:val="22"/>
          <w:szCs w:val="24"/>
        </w:rPr>
      </w:pPr>
    </w:p>
    <w:p w:rsidR="00946D9E" w:rsidRPr="00FE4C93" w:rsidRDefault="00946D9E" w:rsidP="00946D9E">
      <w:pPr>
        <w:rPr>
          <w:rFonts w:asciiTheme="minorHAnsi" w:hAnsiTheme="minorHAnsi"/>
          <w:sz w:val="22"/>
          <w:szCs w:val="24"/>
        </w:rPr>
      </w:pPr>
      <w:proofErr w:type="gramStart"/>
      <w:r w:rsidRPr="00946D9E">
        <w:rPr>
          <w:rFonts w:asciiTheme="minorHAnsi" w:hAnsiTheme="minorHAnsi"/>
          <w:b/>
          <w:sz w:val="22"/>
          <w:szCs w:val="24"/>
        </w:rPr>
        <w:t>Methodol</w:t>
      </w:r>
      <w:r w:rsidR="00B8698A">
        <w:rPr>
          <w:rFonts w:asciiTheme="minorHAnsi" w:hAnsiTheme="minorHAnsi"/>
          <w:b/>
          <w:sz w:val="22"/>
          <w:szCs w:val="24"/>
        </w:rPr>
        <w:t xml:space="preserve">ogy </w:t>
      </w:r>
      <w:r w:rsidRPr="00946D9E">
        <w:rPr>
          <w:rFonts w:asciiTheme="minorHAnsi" w:hAnsiTheme="minorHAnsi"/>
          <w:b/>
          <w:sz w:val="22"/>
          <w:szCs w:val="24"/>
        </w:rPr>
        <w:t>:</w:t>
      </w:r>
      <w:proofErr w:type="gramEnd"/>
      <w:r w:rsidR="00FE4C93">
        <w:rPr>
          <w:rFonts w:asciiTheme="minorHAnsi" w:hAnsiTheme="minorHAnsi"/>
          <w:b/>
          <w:sz w:val="22"/>
          <w:szCs w:val="24"/>
        </w:rPr>
        <w:t xml:space="preserve"> </w:t>
      </w:r>
      <w:r w:rsidR="00FE4C93" w:rsidRPr="00FE4C93">
        <w:rPr>
          <w:rFonts w:asciiTheme="minorHAnsi" w:hAnsiTheme="minorHAnsi"/>
          <w:sz w:val="22"/>
          <w:szCs w:val="24"/>
        </w:rPr>
        <w:t>Describe t</w:t>
      </w:r>
      <w:r w:rsidR="00B8698A">
        <w:rPr>
          <w:rFonts w:asciiTheme="minorHAnsi" w:hAnsiTheme="minorHAnsi"/>
          <w:sz w:val="22"/>
          <w:szCs w:val="24"/>
        </w:rPr>
        <w:t xml:space="preserve">he planned assessment activity </w:t>
      </w:r>
      <w:r w:rsidR="00F960C7">
        <w:rPr>
          <w:rFonts w:asciiTheme="minorHAnsi" w:hAnsiTheme="minorHAnsi"/>
          <w:sz w:val="22"/>
          <w:szCs w:val="24"/>
        </w:rPr>
        <w:t xml:space="preserve">or how </w:t>
      </w:r>
      <w:r w:rsidR="00FE4C93" w:rsidRPr="00FE4C93">
        <w:rPr>
          <w:rFonts w:asciiTheme="minorHAnsi" w:hAnsiTheme="minorHAnsi"/>
          <w:sz w:val="22"/>
          <w:szCs w:val="24"/>
        </w:rPr>
        <w:t>assessment will be done including:</w:t>
      </w:r>
    </w:p>
    <w:p w:rsidR="00FE4C93" w:rsidRPr="00FE4C93" w:rsidRDefault="00FE4C93" w:rsidP="00FE4C93">
      <w:pPr>
        <w:pStyle w:val="ListParagraph"/>
        <w:numPr>
          <w:ilvl w:val="0"/>
          <w:numId w:val="2"/>
        </w:numPr>
        <w:rPr>
          <w:szCs w:val="24"/>
        </w:rPr>
      </w:pPr>
      <w:r w:rsidRPr="00FE4C93">
        <w:rPr>
          <w:szCs w:val="24"/>
        </w:rPr>
        <w:t>What kind of direct assessment will be used (e.g., a multiple-choice test, a short answer test, quizzes)?</w:t>
      </w:r>
    </w:p>
    <w:p w:rsidR="00FE4C93" w:rsidRPr="00FE4C93" w:rsidRDefault="00FE4C93" w:rsidP="00FE4C93">
      <w:pPr>
        <w:pStyle w:val="ListParagraph"/>
        <w:numPr>
          <w:ilvl w:val="0"/>
          <w:numId w:val="2"/>
        </w:numPr>
        <w:rPr>
          <w:szCs w:val="24"/>
        </w:rPr>
      </w:pPr>
      <w:r w:rsidRPr="00FE4C93">
        <w:rPr>
          <w:szCs w:val="24"/>
        </w:rPr>
        <w:t>How often</w:t>
      </w:r>
      <w:r w:rsidR="00F960C7">
        <w:rPr>
          <w:szCs w:val="24"/>
        </w:rPr>
        <w:t xml:space="preserve"> will the data</w:t>
      </w:r>
      <w:r w:rsidRPr="00FE4C93">
        <w:rPr>
          <w:szCs w:val="24"/>
        </w:rPr>
        <w:t xml:space="preserve"> be collected?</w:t>
      </w:r>
    </w:p>
    <w:p w:rsidR="00946D9E" w:rsidRPr="00FE4C93" w:rsidRDefault="00FE4C93" w:rsidP="00946D9E">
      <w:pPr>
        <w:pStyle w:val="ListParagraph"/>
        <w:numPr>
          <w:ilvl w:val="0"/>
          <w:numId w:val="2"/>
        </w:numPr>
        <w:rPr>
          <w:szCs w:val="24"/>
        </w:rPr>
      </w:pPr>
      <w:r w:rsidRPr="00FE4C93">
        <w:rPr>
          <w:szCs w:val="24"/>
        </w:rPr>
        <w:t>If only a sample of students’ work will be used, please describe how sampling will be done</w:t>
      </w:r>
      <w:r w:rsidR="00B8698A">
        <w:rPr>
          <w:szCs w:val="24"/>
        </w:rPr>
        <w:t>.</w:t>
      </w:r>
    </w:p>
    <w:p w:rsidR="00946D9E" w:rsidRPr="00946D9E" w:rsidRDefault="00946D9E" w:rsidP="00946D9E">
      <w:pPr>
        <w:rPr>
          <w:rFonts w:asciiTheme="minorHAnsi" w:hAnsiTheme="minorHAnsi"/>
          <w:b/>
          <w:sz w:val="22"/>
          <w:szCs w:val="24"/>
        </w:rPr>
      </w:pPr>
      <w:r w:rsidRPr="00946D9E">
        <w:rPr>
          <w:rFonts w:asciiTheme="minorHAnsi" w:hAnsiTheme="minorHAnsi"/>
          <w:b/>
          <w:sz w:val="22"/>
          <w:szCs w:val="24"/>
        </w:rPr>
        <w:t>Criteria for success:</w:t>
      </w:r>
    </w:p>
    <w:p w:rsidR="00946D9E" w:rsidRDefault="00946D9E" w:rsidP="00946D9E">
      <w:pPr>
        <w:rPr>
          <w:rFonts w:asciiTheme="minorHAnsi" w:hAnsiTheme="minorHAnsi"/>
          <w:b/>
          <w:sz w:val="22"/>
          <w:szCs w:val="24"/>
        </w:rPr>
      </w:pPr>
    </w:p>
    <w:p w:rsidR="00946D9E" w:rsidRDefault="00946D9E" w:rsidP="00946D9E">
      <w:pPr>
        <w:rPr>
          <w:rFonts w:asciiTheme="minorHAnsi" w:hAnsiTheme="minorHAnsi"/>
          <w:b/>
          <w:sz w:val="22"/>
          <w:szCs w:val="24"/>
        </w:rPr>
      </w:pPr>
      <w:r>
        <w:rPr>
          <w:rFonts w:asciiTheme="minorHAnsi" w:hAnsiTheme="minorHAnsi"/>
          <w:b/>
          <w:sz w:val="22"/>
          <w:szCs w:val="24"/>
        </w:rPr>
        <w:t>Timeline:</w:t>
      </w:r>
    </w:p>
    <w:p w:rsidR="00946D9E" w:rsidRPr="00946D9E" w:rsidRDefault="00946D9E" w:rsidP="00946D9E">
      <w:pPr>
        <w:rPr>
          <w:rFonts w:asciiTheme="minorHAnsi" w:hAnsiTheme="minorHAnsi"/>
          <w:b/>
          <w:sz w:val="22"/>
          <w:szCs w:val="24"/>
        </w:rPr>
      </w:pPr>
    </w:p>
    <w:p w:rsidR="00946D9E" w:rsidRPr="00946D9E" w:rsidRDefault="00946D9E" w:rsidP="00946D9E">
      <w:pPr>
        <w:rPr>
          <w:rFonts w:asciiTheme="minorHAnsi" w:hAnsiTheme="minorHAnsi"/>
          <w:b/>
          <w:sz w:val="22"/>
          <w:szCs w:val="24"/>
        </w:rPr>
      </w:pPr>
      <w:r w:rsidRPr="00946D9E">
        <w:rPr>
          <w:rFonts w:asciiTheme="minorHAnsi" w:hAnsiTheme="minorHAnsi"/>
          <w:b/>
          <w:sz w:val="22"/>
          <w:szCs w:val="24"/>
        </w:rPr>
        <w:t>Responsible Persons</w:t>
      </w:r>
      <w:r w:rsidR="006C3C41">
        <w:rPr>
          <w:rFonts w:asciiTheme="minorHAnsi" w:hAnsiTheme="minorHAnsi"/>
          <w:b/>
          <w:sz w:val="22"/>
          <w:szCs w:val="24"/>
        </w:rPr>
        <w:t xml:space="preserve">: </w:t>
      </w:r>
      <w:r w:rsidR="00515FE0">
        <w:rPr>
          <w:rFonts w:asciiTheme="minorHAnsi" w:hAnsiTheme="minorHAnsi"/>
          <w:b/>
          <w:sz w:val="22"/>
          <w:szCs w:val="24"/>
        </w:rPr>
        <w:t xml:space="preserve"> </w:t>
      </w:r>
      <w:r w:rsidR="00515FE0" w:rsidRPr="00F960C7">
        <w:rPr>
          <w:rFonts w:asciiTheme="minorHAnsi" w:hAnsiTheme="minorHAnsi"/>
          <w:sz w:val="22"/>
          <w:szCs w:val="24"/>
        </w:rPr>
        <w:t>(</w:t>
      </w:r>
      <w:r w:rsidR="00F960C7" w:rsidRPr="00F960C7">
        <w:rPr>
          <w:rFonts w:asciiTheme="minorHAnsi" w:hAnsiTheme="minorHAnsi"/>
          <w:sz w:val="22"/>
          <w:szCs w:val="24"/>
        </w:rPr>
        <w:t xml:space="preserve">Who will collect data?  Who will analyze data?  Who will report the data?  Please indicate individual(s) </w:t>
      </w:r>
      <w:r w:rsidR="00515FE0" w:rsidRPr="00F960C7">
        <w:rPr>
          <w:rFonts w:asciiTheme="minorHAnsi" w:hAnsiTheme="minorHAnsi"/>
          <w:sz w:val="22"/>
          <w:szCs w:val="24"/>
        </w:rPr>
        <w:t>by title, not name</w:t>
      </w:r>
      <w:r w:rsidR="006C3C41">
        <w:rPr>
          <w:rFonts w:asciiTheme="minorHAnsi" w:hAnsiTheme="minorHAnsi"/>
          <w:sz w:val="22"/>
          <w:szCs w:val="24"/>
        </w:rPr>
        <w:t>.</w:t>
      </w:r>
      <w:r w:rsidR="00515FE0" w:rsidRPr="00F960C7">
        <w:rPr>
          <w:rFonts w:asciiTheme="minorHAnsi" w:hAnsiTheme="minorHAnsi"/>
          <w:sz w:val="22"/>
          <w:szCs w:val="24"/>
        </w:rPr>
        <w:t>)</w:t>
      </w:r>
    </w:p>
    <w:p w:rsidR="00946D9E" w:rsidRDefault="00946D9E" w:rsidP="00946D9E">
      <w:pPr>
        <w:rPr>
          <w:rFonts w:ascii="Garamond" w:hAnsi="Garamond"/>
          <w:szCs w:val="24"/>
        </w:rPr>
      </w:pPr>
      <w:r w:rsidRPr="00085B3E">
        <w:rPr>
          <w:rFonts w:ascii="Garamond" w:hAnsi="Garamond"/>
          <w:szCs w:val="24"/>
        </w:rPr>
        <w:t xml:space="preserve">  </w:t>
      </w:r>
    </w:p>
    <w:p w:rsidR="00FE0B78" w:rsidRPr="00742AE4" w:rsidRDefault="00FE0B78" w:rsidP="00FE0B78">
      <w:pPr>
        <w:jc w:val="both"/>
        <w:rPr>
          <w:rFonts w:asciiTheme="minorHAnsi" w:hAnsiTheme="minorHAnsi"/>
          <w:sz w:val="22"/>
        </w:rPr>
      </w:pPr>
    </w:p>
    <w:sectPr w:rsidR="00FE0B78" w:rsidRPr="00742AE4" w:rsidSect="005D3F7F">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644" w:rsidRDefault="00736644">
      <w:r>
        <w:separator/>
      </w:r>
    </w:p>
  </w:endnote>
  <w:endnote w:type="continuationSeparator" w:id="0">
    <w:p w:rsidR="00736644" w:rsidRDefault="0073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Eras Medium ITC">
    <w:altName w:val="Copperplate Light"/>
    <w:charset w:val="00"/>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20" w:rsidRDefault="00884EA7">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20" w:rsidRDefault="00884EA7">
    <w:r>
      <w:cr/>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20" w:rsidRDefault="00884EA7">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644" w:rsidRDefault="00736644">
      <w:r>
        <w:separator/>
      </w:r>
    </w:p>
  </w:footnote>
  <w:footnote w:type="continuationSeparator" w:id="0">
    <w:p w:rsidR="00736644" w:rsidRDefault="007366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20" w:rsidRDefault="00884EA7">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20" w:rsidRDefault="00884EA7">
    <w:r>
      <w:cr/>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20" w:rsidRDefault="00884EA7">
    <w:r>
      <w:c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36223"/>
    <w:multiLevelType w:val="hybridMultilevel"/>
    <w:tmpl w:val="6DEE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D6C8F"/>
    <w:multiLevelType w:val="hybridMultilevel"/>
    <w:tmpl w:val="858EFD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961070"/>
    <w:multiLevelType w:val="hybridMultilevel"/>
    <w:tmpl w:val="ADF40640"/>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
    <w:nsid w:val="4F0D7462"/>
    <w:multiLevelType w:val="hybridMultilevel"/>
    <w:tmpl w:val="5E1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F723C0"/>
    <w:multiLevelType w:val="hybridMultilevel"/>
    <w:tmpl w:val="65480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BC"/>
    <w:rsid w:val="00126246"/>
    <w:rsid w:val="00184B6A"/>
    <w:rsid w:val="001D3E8F"/>
    <w:rsid w:val="00293F7D"/>
    <w:rsid w:val="002A77C0"/>
    <w:rsid w:val="002F7EA4"/>
    <w:rsid w:val="00356087"/>
    <w:rsid w:val="00376F20"/>
    <w:rsid w:val="0039024E"/>
    <w:rsid w:val="004D5ABC"/>
    <w:rsid w:val="005102A2"/>
    <w:rsid w:val="00515FE0"/>
    <w:rsid w:val="005D3F7F"/>
    <w:rsid w:val="006C3C41"/>
    <w:rsid w:val="00736644"/>
    <w:rsid w:val="00742AE4"/>
    <w:rsid w:val="007508CD"/>
    <w:rsid w:val="007D30FC"/>
    <w:rsid w:val="008017DF"/>
    <w:rsid w:val="00884EA7"/>
    <w:rsid w:val="008A7CA2"/>
    <w:rsid w:val="00914DB9"/>
    <w:rsid w:val="00923B95"/>
    <w:rsid w:val="00944204"/>
    <w:rsid w:val="00946D9E"/>
    <w:rsid w:val="009B2B0E"/>
    <w:rsid w:val="009B65D7"/>
    <w:rsid w:val="009C43EF"/>
    <w:rsid w:val="009D028E"/>
    <w:rsid w:val="00B07C2B"/>
    <w:rsid w:val="00B35F96"/>
    <w:rsid w:val="00B8698A"/>
    <w:rsid w:val="00B94FA2"/>
    <w:rsid w:val="00CD1476"/>
    <w:rsid w:val="00D13FAA"/>
    <w:rsid w:val="00D30836"/>
    <w:rsid w:val="00D80597"/>
    <w:rsid w:val="00E21F48"/>
    <w:rsid w:val="00E76E49"/>
    <w:rsid w:val="00EF340C"/>
    <w:rsid w:val="00F1047A"/>
    <w:rsid w:val="00F960C7"/>
    <w:rsid w:val="00FE0B78"/>
    <w:rsid w:val="00FE4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0E"/>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9B2B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2B0E"/>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rsid w:val="009B2B0E"/>
    <w:rPr>
      <w:rFonts w:eastAsiaTheme="minorEastAsia"/>
      <w:sz w:val="24"/>
      <w:szCs w:val="24"/>
    </w:rPr>
  </w:style>
  <w:style w:type="paragraph" w:styleId="Footer">
    <w:name w:val="footer"/>
    <w:basedOn w:val="Normal"/>
    <w:link w:val="FooterChar"/>
    <w:uiPriority w:val="99"/>
    <w:unhideWhenUsed/>
    <w:rsid w:val="009B2B0E"/>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9B2B0E"/>
    <w:rPr>
      <w:rFonts w:eastAsiaTheme="minorEastAsia"/>
      <w:sz w:val="24"/>
      <w:szCs w:val="24"/>
    </w:rPr>
  </w:style>
  <w:style w:type="paragraph" w:styleId="ListParagraph">
    <w:name w:val="List Paragraph"/>
    <w:basedOn w:val="Normal"/>
    <w:uiPriority w:val="34"/>
    <w:qFormat/>
    <w:rsid w:val="009B2B0E"/>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9B2B0E"/>
    <w:rPr>
      <w:color w:val="0000FF"/>
      <w:u w:val="single"/>
    </w:rPr>
  </w:style>
  <w:style w:type="paragraph" w:customStyle="1" w:styleId="Style2">
    <w:name w:val="Style2"/>
    <w:basedOn w:val="Heading2"/>
    <w:link w:val="Style2Char"/>
    <w:qFormat/>
    <w:rsid w:val="009B2B0E"/>
    <w:pPr>
      <w:pBdr>
        <w:bottom w:val="single" w:sz="4" w:space="1" w:color="auto"/>
      </w:pBdr>
      <w:spacing w:before="0"/>
      <w:ind w:right="2160"/>
    </w:pPr>
    <w:rPr>
      <w:rFonts w:ascii="Eras Medium ITC" w:hAnsi="Eras Medium ITC"/>
      <w:szCs w:val="20"/>
    </w:rPr>
  </w:style>
  <w:style w:type="character" w:customStyle="1" w:styleId="Style2Char">
    <w:name w:val="Style2 Char"/>
    <w:basedOn w:val="Heading2Char"/>
    <w:link w:val="Style2"/>
    <w:rsid w:val="009B2B0E"/>
    <w:rPr>
      <w:rFonts w:ascii="Eras Medium ITC" w:eastAsiaTheme="majorEastAsia" w:hAnsi="Eras Medium ITC" w:cstheme="majorBidi"/>
      <w:b/>
      <w:bCs/>
      <w:color w:val="4F81BD" w:themeColor="accent1"/>
      <w:sz w:val="26"/>
      <w:szCs w:val="20"/>
    </w:rPr>
  </w:style>
  <w:style w:type="character" w:customStyle="1" w:styleId="Heading2Char">
    <w:name w:val="Heading 2 Char"/>
    <w:basedOn w:val="DefaultParagraphFont"/>
    <w:link w:val="Heading2"/>
    <w:uiPriority w:val="9"/>
    <w:semiHidden/>
    <w:rsid w:val="009B2B0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D1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1476"/>
    <w:rPr>
      <w:rFonts w:ascii="Tahoma" w:hAnsi="Tahoma" w:cs="Tahoma"/>
      <w:sz w:val="16"/>
      <w:szCs w:val="16"/>
    </w:rPr>
  </w:style>
  <w:style w:type="character" w:customStyle="1" w:styleId="BalloonTextChar">
    <w:name w:val="Balloon Text Char"/>
    <w:basedOn w:val="DefaultParagraphFont"/>
    <w:link w:val="BalloonText"/>
    <w:uiPriority w:val="99"/>
    <w:semiHidden/>
    <w:rsid w:val="00CD14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76E49"/>
    <w:rPr>
      <w:sz w:val="16"/>
      <w:szCs w:val="16"/>
    </w:rPr>
  </w:style>
  <w:style w:type="paragraph" w:styleId="CommentText">
    <w:name w:val="annotation text"/>
    <w:basedOn w:val="Normal"/>
    <w:link w:val="CommentTextChar"/>
    <w:uiPriority w:val="99"/>
    <w:semiHidden/>
    <w:unhideWhenUsed/>
    <w:rsid w:val="00E76E49"/>
    <w:rPr>
      <w:sz w:val="20"/>
    </w:rPr>
  </w:style>
  <w:style w:type="character" w:customStyle="1" w:styleId="CommentTextChar">
    <w:name w:val="Comment Text Char"/>
    <w:basedOn w:val="DefaultParagraphFont"/>
    <w:link w:val="CommentText"/>
    <w:uiPriority w:val="99"/>
    <w:semiHidden/>
    <w:rsid w:val="00E76E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6E49"/>
    <w:rPr>
      <w:b/>
      <w:bCs/>
    </w:rPr>
  </w:style>
  <w:style w:type="character" w:customStyle="1" w:styleId="CommentSubjectChar">
    <w:name w:val="Comment Subject Char"/>
    <w:basedOn w:val="CommentTextChar"/>
    <w:link w:val="CommentSubject"/>
    <w:uiPriority w:val="99"/>
    <w:semiHidden/>
    <w:rsid w:val="00E76E4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508C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0E"/>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9B2B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2B0E"/>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rsid w:val="009B2B0E"/>
    <w:rPr>
      <w:rFonts w:eastAsiaTheme="minorEastAsia"/>
      <w:sz w:val="24"/>
      <w:szCs w:val="24"/>
    </w:rPr>
  </w:style>
  <w:style w:type="paragraph" w:styleId="Footer">
    <w:name w:val="footer"/>
    <w:basedOn w:val="Normal"/>
    <w:link w:val="FooterChar"/>
    <w:uiPriority w:val="99"/>
    <w:unhideWhenUsed/>
    <w:rsid w:val="009B2B0E"/>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9B2B0E"/>
    <w:rPr>
      <w:rFonts w:eastAsiaTheme="minorEastAsia"/>
      <w:sz w:val="24"/>
      <w:szCs w:val="24"/>
    </w:rPr>
  </w:style>
  <w:style w:type="paragraph" w:styleId="ListParagraph">
    <w:name w:val="List Paragraph"/>
    <w:basedOn w:val="Normal"/>
    <w:uiPriority w:val="34"/>
    <w:qFormat/>
    <w:rsid w:val="009B2B0E"/>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9B2B0E"/>
    <w:rPr>
      <w:color w:val="0000FF"/>
      <w:u w:val="single"/>
    </w:rPr>
  </w:style>
  <w:style w:type="paragraph" w:customStyle="1" w:styleId="Style2">
    <w:name w:val="Style2"/>
    <w:basedOn w:val="Heading2"/>
    <w:link w:val="Style2Char"/>
    <w:qFormat/>
    <w:rsid w:val="009B2B0E"/>
    <w:pPr>
      <w:pBdr>
        <w:bottom w:val="single" w:sz="4" w:space="1" w:color="auto"/>
      </w:pBdr>
      <w:spacing w:before="0"/>
      <w:ind w:right="2160"/>
    </w:pPr>
    <w:rPr>
      <w:rFonts w:ascii="Eras Medium ITC" w:hAnsi="Eras Medium ITC"/>
      <w:szCs w:val="20"/>
    </w:rPr>
  </w:style>
  <w:style w:type="character" w:customStyle="1" w:styleId="Style2Char">
    <w:name w:val="Style2 Char"/>
    <w:basedOn w:val="Heading2Char"/>
    <w:link w:val="Style2"/>
    <w:rsid w:val="009B2B0E"/>
    <w:rPr>
      <w:rFonts w:ascii="Eras Medium ITC" w:eastAsiaTheme="majorEastAsia" w:hAnsi="Eras Medium ITC" w:cstheme="majorBidi"/>
      <w:b/>
      <w:bCs/>
      <w:color w:val="4F81BD" w:themeColor="accent1"/>
      <w:sz w:val="26"/>
      <w:szCs w:val="20"/>
    </w:rPr>
  </w:style>
  <w:style w:type="character" w:customStyle="1" w:styleId="Heading2Char">
    <w:name w:val="Heading 2 Char"/>
    <w:basedOn w:val="DefaultParagraphFont"/>
    <w:link w:val="Heading2"/>
    <w:uiPriority w:val="9"/>
    <w:semiHidden/>
    <w:rsid w:val="009B2B0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D1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1476"/>
    <w:rPr>
      <w:rFonts w:ascii="Tahoma" w:hAnsi="Tahoma" w:cs="Tahoma"/>
      <w:sz w:val="16"/>
      <w:szCs w:val="16"/>
    </w:rPr>
  </w:style>
  <w:style w:type="character" w:customStyle="1" w:styleId="BalloonTextChar">
    <w:name w:val="Balloon Text Char"/>
    <w:basedOn w:val="DefaultParagraphFont"/>
    <w:link w:val="BalloonText"/>
    <w:uiPriority w:val="99"/>
    <w:semiHidden/>
    <w:rsid w:val="00CD14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76E49"/>
    <w:rPr>
      <w:sz w:val="16"/>
      <w:szCs w:val="16"/>
    </w:rPr>
  </w:style>
  <w:style w:type="paragraph" w:styleId="CommentText">
    <w:name w:val="annotation text"/>
    <w:basedOn w:val="Normal"/>
    <w:link w:val="CommentTextChar"/>
    <w:uiPriority w:val="99"/>
    <w:semiHidden/>
    <w:unhideWhenUsed/>
    <w:rsid w:val="00E76E49"/>
    <w:rPr>
      <w:sz w:val="20"/>
    </w:rPr>
  </w:style>
  <w:style w:type="character" w:customStyle="1" w:styleId="CommentTextChar">
    <w:name w:val="Comment Text Char"/>
    <w:basedOn w:val="DefaultParagraphFont"/>
    <w:link w:val="CommentText"/>
    <w:uiPriority w:val="99"/>
    <w:semiHidden/>
    <w:rsid w:val="00E76E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6E49"/>
    <w:rPr>
      <w:b/>
      <w:bCs/>
    </w:rPr>
  </w:style>
  <w:style w:type="character" w:customStyle="1" w:styleId="CommentSubjectChar">
    <w:name w:val="Comment Subject Char"/>
    <w:basedOn w:val="CommentTextChar"/>
    <w:link w:val="CommentSubject"/>
    <w:uiPriority w:val="99"/>
    <w:semiHidden/>
    <w:rsid w:val="00E76E4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508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png"/><Relationship Id="rId16" Type="http://schemas.openxmlformats.org/officeDocument/2006/relationships/hyperlink" Target="http://www.uta.edu/irp/unit-effectiveness-process/assets/Blooms_Taxonomy_Revisited.pdf" TargetMode="External"/><Relationship Id="rId17" Type="http://schemas.openxmlformats.org/officeDocument/2006/relationships/hyperlink" Target="http://www.uta.edu/irp/unit-effectiveness-process/assets/Rubric_Primer.pdf" TargetMode="External"/><Relationship Id="rId18" Type="http://schemas.openxmlformats.org/officeDocument/2006/relationships/hyperlink" Target="http://www.uta.edu/irp/unit-effectiveness-process/index.php"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974E-C2F6-5641-90A2-49E96BC5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1714</Words>
  <Characters>9775</Characters>
  <Application>Microsoft Macintosh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Van Noort, Kimberly</cp:lastModifiedBy>
  <cp:revision>2</cp:revision>
  <dcterms:created xsi:type="dcterms:W3CDTF">2013-07-26T15:07:00Z</dcterms:created>
  <dcterms:modified xsi:type="dcterms:W3CDTF">2013-07-26T15:07:00Z</dcterms:modified>
</cp:coreProperties>
</file>