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9D9F5" w14:textId="2C95BE47" w:rsidR="00932851" w:rsidRDefault="003C2BB7" w:rsidP="003C2BB7">
      <w:pPr>
        <w:rPr>
          <w:rFonts w:ascii="Times New Roman" w:eastAsia="Times New Roman" w:hAnsi="Times New Roman" w:cs="Times New Roman"/>
          <w:b/>
          <w:bCs/>
          <w:color w:val="000000" w:themeColor="text1"/>
          <w:shd w:val="clear" w:color="auto" w:fill="FDFDFD"/>
        </w:rPr>
      </w:pPr>
      <w:r w:rsidRPr="003C2BB7">
        <w:rPr>
          <w:rFonts w:ascii="Times New Roman" w:eastAsia="Times New Roman" w:hAnsi="Times New Roman" w:cs="Times New Roman"/>
          <w:b/>
          <w:bCs/>
          <w:color w:val="000000" w:themeColor="text1"/>
          <w:shd w:val="clear" w:color="auto" w:fill="FDFDFD"/>
        </w:rPr>
        <w:t>Leveraging Malleable Intrapersonal Competencies to Close Achievement Gaps</w:t>
      </w:r>
    </w:p>
    <w:p w14:paraId="07B161EB" w14:textId="3B0629B8" w:rsidR="00E23515" w:rsidRDefault="00E23515" w:rsidP="003C2BB7">
      <w:pPr>
        <w:rPr>
          <w:rFonts w:ascii="Times New Roman" w:eastAsia="Times New Roman" w:hAnsi="Times New Roman" w:cs="Times New Roman"/>
          <w:b/>
          <w:bCs/>
          <w:color w:val="000000" w:themeColor="text1"/>
          <w:shd w:val="clear" w:color="auto" w:fill="FDFDFD"/>
        </w:rPr>
      </w:pPr>
    </w:p>
    <w:p w14:paraId="767B5E45" w14:textId="0B6882A6" w:rsidR="00E23515" w:rsidRPr="0013003A" w:rsidRDefault="00E23515" w:rsidP="003C2BB7">
      <w:pPr>
        <w:rPr>
          <w:rFonts w:ascii="Times New Roman" w:eastAsia="Times New Roman" w:hAnsi="Times New Roman" w:cs="Times New Roman"/>
          <w:b/>
          <w:bCs/>
          <w:color w:val="000000" w:themeColor="text1"/>
          <w:shd w:val="clear" w:color="auto" w:fill="FDFDFD"/>
        </w:rPr>
      </w:pPr>
      <w:r>
        <w:rPr>
          <w:rFonts w:ascii="Times New Roman" w:eastAsia="Times New Roman" w:hAnsi="Times New Roman" w:cs="Times New Roman"/>
          <w:b/>
          <w:bCs/>
          <w:color w:val="000000" w:themeColor="text1"/>
          <w:shd w:val="clear" w:color="auto" w:fill="FDFDFD"/>
        </w:rPr>
        <w:t>Marilee Bresciani Ludvik, Ph.D.</w:t>
      </w:r>
    </w:p>
    <w:p w14:paraId="712A613C" w14:textId="77777777" w:rsidR="009C0266" w:rsidRPr="0013003A" w:rsidRDefault="003C2BB7" w:rsidP="003C2BB7">
      <w:pPr>
        <w:rPr>
          <w:rFonts w:ascii="Times New Roman" w:eastAsia="Times New Roman" w:hAnsi="Times New Roman" w:cs="Times New Roman"/>
          <w:color w:val="000000" w:themeColor="text1"/>
          <w:shd w:val="clear" w:color="auto" w:fill="FDFDFD"/>
        </w:rPr>
      </w:pPr>
      <w:r w:rsidRPr="003C2BB7">
        <w:rPr>
          <w:rFonts w:ascii="Times New Roman" w:eastAsia="Times New Roman" w:hAnsi="Times New Roman" w:cs="Times New Roman"/>
          <w:color w:val="737373"/>
          <w:sz w:val="21"/>
          <w:szCs w:val="21"/>
        </w:rPr>
        <w:br/>
      </w:r>
      <w:r w:rsidRPr="003C2BB7">
        <w:rPr>
          <w:rFonts w:ascii="Times New Roman" w:eastAsia="Times New Roman" w:hAnsi="Times New Roman" w:cs="Times New Roman"/>
          <w:color w:val="000000" w:themeColor="text1"/>
          <w:shd w:val="clear" w:color="auto" w:fill="FDFDFD"/>
        </w:rPr>
        <w:t xml:space="preserve">While institutions have been investing in efforts to close achievement gaps, they remain. With a growing emphasis on data analytics focusing on socio-cultural groupings, some institutions make choices that benefit students while others may simply reinforce past behavior and potentially increase achievement gaps. Emerging neuroscience points to malleable intrapersonal competencies that align with desired career readiness skills that currently aren’t utilized in data analytics. </w:t>
      </w:r>
    </w:p>
    <w:p w14:paraId="34DE4BFF" w14:textId="77777777" w:rsidR="009C0266" w:rsidRPr="0013003A" w:rsidRDefault="009C0266" w:rsidP="003C2BB7">
      <w:pPr>
        <w:rPr>
          <w:rFonts w:ascii="Times New Roman" w:eastAsia="Times New Roman" w:hAnsi="Times New Roman" w:cs="Times New Roman"/>
          <w:color w:val="000000" w:themeColor="text1"/>
          <w:shd w:val="clear" w:color="auto" w:fill="FDFDFD"/>
        </w:rPr>
      </w:pPr>
    </w:p>
    <w:p w14:paraId="1015652B" w14:textId="4E48762E" w:rsidR="003C2BB7" w:rsidRPr="0013003A" w:rsidRDefault="003C2BB7" w:rsidP="003C2BB7">
      <w:pPr>
        <w:rPr>
          <w:rFonts w:ascii="Times New Roman" w:eastAsia="Times New Roman" w:hAnsi="Times New Roman" w:cs="Times New Roman"/>
          <w:color w:val="000000" w:themeColor="text1"/>
          <w:shd w:val="clear" w:color="auto" w:fill="FDFDFD"/>
        </w:rPr>
      </w:pPr>
      <w:r w:rsidRPr="003C2BB7">
        <w:rPr>
          <w:rFonts w:ascii="Times New Roman" w:eastAsia="Times New Roman" w:hAnsi="Times New Roman" w:cs="Times New Roman"/>
          <w:color w:val="000000" w:themeColor="text1"/>
          <w:shd w:val="clear" w:color="auto" w:fill="FDFDFD"/>
        </w:rPr>
        <w:t xml:space="preserve">This session </w:t>
      </w:r>
      <w:r w:rsidR="009C0266" w:rsidRPr="0013003A">
        <w:rPr>
          <w:rFonts w:ascii="Times New Roman" w:eastAsia="Times New Roman" w:hAnsi="Times New Roman" w:cs="Times New Roman"/>
          <w:color w:val="000000" w:themeColor="text1"/>
          <w:shd w:val="clear" w:color="auto" w:fill="FDFDFD"/>
        </w:rPr>
        <w:t xml:space="preserve">describes one university’s intention to cultivate intrapersonal competencies through first-year, first-time student (FTIC) enrollment in a seminar class.  The research team utilized </w:t>
      </w:r>
      <w:r w:rsidR="00932851" w:rsidRPr="0013003A">
        <w:rPr>
          <w:rFonts w:ascii="Times New Roman" w:eastAsia="Times New Roman" w:hAnsi="Times New Roman" w:cs="Times New Roman"/>
          <w:color w:val="000000" w:themeColor="text1"/>
          <w:shd w:val="clear" w:color="auto" w:fill="FDFDFD"/>
        </w:rPr>
        <w:t>random forest, cluster analysis, and inferential analysis of</w:t>
      </w:r>
      <w:r w:rsidRPr="003C2BB7">
        <w:rPr>
          <w:rFonts w:ascii="Times New Roman" w:eastAsia="Times New Roman" w:hAnsi="Times New Roman" w:cs="Times New Roman"/>
          <w:color w:val="000000" w:themeColor="text1"/>
          <w:shd w:val="clear" w:color="auto" w:fill="FDFDFD"/>
        </w:rPr>
        <w:t xml:space="preserve"> intrapersonal competency pre-and post-</w:t>
      </w:r>
      <w:r w:rsidR="009C0266" w:rsidRPr="0013003A">
        <w:rPr>
          <w:rFonts w:ascii="Times New Roman" w:eastAsia="Times New Roman" w:hAnsi="Times New Roman" w:cs="Times New Roman"/>
          <w:color w:val="000000" w:themeColor="text1"/>
          <w:shd w:val="clear" w:color="auto" w:fill="FDFDFD"/>
        </w:rPr>
        <w:t>seminar</w:t>
      </w:r>
      <w:r w:rsidRPr="003C2BB7">
        <w:rPr>
          <w:rFonts w:ascii="Times New Roman" w:eastAsia="Times New Roman" w:hAnsi="Times New Roman" w:cs="Times New Roman"/>
          <w:color w:val="000000" w:themeColor="text1"/>
          <w:shd w:val="clear" w:color="auto" w:fill="FDFDFD"/>
        </w:rPr>
        <w:t xml:space="preserve"> </w:t>
      </w:r>
      <w:r w:rsidR="009C0266" w:rsidRPr="0013003A">
        <w:rPr>
          <w:rFonts w:ascii="Times New Roman" w:eastAsia="Times New Roman" w:hAnsi="Times New Roman" w:cs="Times New Roman"/>
          <w:color w:val="000000" w:themeColor="text1"/>
          <w:shd w:val="clear" w:color="auto" w:fill="FDFDFD"/>
        </w:rPr>
        <w:t>assessments</w:t>
      </w:r>
      <w:r w:rsidRPr="003C2BB7">
        <w:rPr>
          <w:rFonts w:ascii="Times New Roman" w:eastAsia="Times New Roman" w:hAnsi="Times New Roman" w:cs="Times New Roman"/>
          <w:color w:val="000000" w:themeColor="text1"/>
          <w:shd w:val="clear" w:color="auto" w:fill="FDFDFD"/>
        </w:rPr>
        <w:t xml:space="preserve"> </w:t>
      </w:r>
      <w:r w:rsidR="00932851" w:rsidRPr="0013003A">
        <w:rPr>
          <w:rFonts w:ascii="Times New Roman" w:eastAsia="Times New Roman" w:hAnsi="Times New Roman" w:cs="Times New Roman"/>
          <w:color w:val="000000" w:themeColor="text1"/>
          <w:shd w:val="clear" w:color="auto" w:fill="FDFDFD"/>
        </w:rPr>
        <w:t xml:space="preserve">to </w:t>
      </w:r>
      <w:r w:rsidR="009C0266" w:rsidRPr="0013003A">
        <w:rPr>
          <w:rFonts w:ascii="Times New Roman" w:eastAsia="Times New Roman" w:hAnsi="Times New Roman" w:cs="Times New Roman"/>
          <w:color w:val="000000" w:themeColor="text1"/>
          <w:shd w:val="clear" w:color="auto" w:fill="FDFDFD"/>
        </w:rPr>
        <w:t xml:space="preserve">determine which </w:t>
      </w:r>
      <w:r w:rsidR="009C0266" w:rsidRPr="003C2BB7">
        <w:rPr>
          <w:rFonts w:ascii="Times New Roman" w:eastAsia="Times New Roman" w:hAnsi="Times New Roman" w:cs="Times New Roman"/>
          <w:color w:val="000000" w:themeColor="text1"/>
          <w:shd w:val="clear" w:color="auto" w:fill="FDFDFD"/>
        </w:rPr>
        <w:t>socio-cultural groupings</w:t>
      </w:r>
      <w:r w:rsidR="009C0266" w:rsidRPr="0013003A">
        <w:rPr>
          <w:rFonts w:ascii="Times New Roman" w:eastAsia="Times New Roman" w:hAnsi="Times New Roman" w:cs="Times New Roman"/>
          <w:color w:val="000000" w:themeColor="text1"/>
          <w:shd w:val="clear" w:color="auto" w:fill="FDFDFD"/>
        </w:rPr>
        <w:t xml:space="preserve"> and which intrapersonal competencies were predicting end-of-term </w:t>
      </w:r>
      <w:r w:rsidR="0013003A" w:rsidRPr="0013003A">
        <w:rPr>
          <w:rFonts w:ascii="Times New Roman" w:eastAsia="Times New Roman" w:hAnsi="Times New Roman" w:cs="Times New Roman"/>
          <w:color w:val="000000" w:themeColor="text1"/>
          <w:shd w:val="clear" w:color="auto" w:fill="FDFDFD"/>
        </w:rPr>
        <w:t>grade point average</w:t>
      </w:r>
      <w:r w:rsidR="009C0266" w:rsidRPr="0013003A">
        <w:rPr>
          <w:rFonts w:ascii="Times New Roman" w:eastAsia="Times New Roman" w:hAnsi="Times New Roman" w:cs="Times New Roman"/>
          <w:color w:val="000000" w:themeColor="text1"/>
          <w:shd w:val="clear" w:color="auto" w:fill="FDFDFD"/>
        </w:rPr>
        <w:t xml:space="preserve"> (EOT GPA).  In addition, the research team sought to </w:t>
      </w:r>
      <w:r w:rsidR="00932851" w:rsidRPr="0013003A">
        <w:rPr>
          <w:rFonts w:ascii="Times New Roman" w:eastAsia="Times New Roman" w:hAnsi="Times New Roman" w:cs="Times New Roman"/>
          <w:color w:val="000000" w:themeColor="text1"/>
          <w:shd w:val="clear" w:color="auto" w:fill="FDFDFD"/>
        </w:rPr>
        <w:t xml:space="preserve">illustrate </w:t>
      </w:r>
      <w:r w:rsidR="009C0266" w:rsidRPr="0013003A">
        <w:rPr>
          <w:rFonts w:ascii="Times New Roman" w:eastAsia="Times New Roman" w:hAnsi="Times New Roman" w:cs="Times New Roman"/>
          <w:color w:val="000000" w:themeColor="text1"/>
          <w:shd w:val="clear" w:color="auto" w:fill="FDFDFD"/>
        </w:rPr>
        <w:t>for whom achievement gaps - as defined by EOT GPA - were being closed</w:t>
      </w:r>
      <w:r w:rsidR="0013003A">
        <w:rPr>
          <w:rFonts w:ascii="Times New Roman" w:eastAsia="Times New Roman" w:hAnsi="Times New Roman" w:cs="Times New Roman"/>
          <w:color w:val="000000" w:themeColor="text1"/>
          <w:shd w:val="clear" w:color="auto" w:fill="FDFDFD"/>
        </w:rPr>
        <w:t>, w</w:t>
      </w:r>
      <w:r w:rsidR="00932851" w:rsidRPr="0013003A">
        <w:rPr>
          <w:rFonts w:ascii="Times New Roman" w:eastAsia="Times New Roman" w:hAnsi="Times New Roman" w:cs="Times New Roman"/>
          <w:color w:val="000000" w:themeColor="text1"/>
          <w:shd w:val="clear" w:color="auto" w:fill="FDFDFD"/>
        </w:rPr>
        <w:t xml:space="preserve">hile also discovering where </w:t>
      </w:r>
      <w:r w:rsidR="009C0266" w:rsidRPr="0013003A">
        <w:rPr>
          <w:rFonts w:ascii="Times New Roman" w:eastAsia="Times New Roman" w:hAnsi="Times New Roman" w:cs="Times New Roman"/>
          <w:color w:val="000000" w:themeColor="text1"/>
          <w:shd w:val="clear" w:color="auto" w:fill="FDFDFD"/>
        </w:rPr>
        <w:t xml:space="preserve">the institution maybe </w:t>
      </w:r>
      <w:r w:rsidRPr="003C2BB7">
        <w:rPr>
          <w:rFonts w:ascii="Times New Roman" w:eastAsia="Times New Roman" w:hAnsi="Times New Roman" w:cs="Times New Roman"/>
          <w:color w:val="000000" w:themeColor="text1"/>
          <w:shd w:val="clear" w:color="auto" w:fill="FDFDFD"/>
        </w:rPr>
        <w:t xml:space="preserve">creating </w:t>
      </w:r>
      <w:r w:rsidR="00932851" w:rsidRPr="0013003A">
        <w:rPr>
          <w:rFonts w:ascii="Times New Roman" w:eastAsia="Times New Roman" w:hAnsi="Times New Roman" w:cs="Times New Roman"/>
          <w:color w:val="000000" w:themeColor="text1"/>
          <w:shd w:val="clear" w:color="auto" w:fill="FDFDFD"/>
        </w:rPr>
        <w:t>harm in students</w:t>
      </w:r>
      <w:r w:rsidR="009C0266" w:rsidRPr="0013003A">
        <w:rPr>
          <w:rFonts w:ascii="Times New Roman" w:eastAsia="Times New Roman" w:hAnsi="Times New Roman" w:cs="Times New Roman"/>
          <w:color w:val="000000" w:themeColor="text1"/>
          <w:shd w:val="clear" w:color="auto" w:fill="FDFDFD"/>
        </w:rPr>
        <w:t>’</w:t>
      </w:r>
      <w:r w:rsidR="00932851" w:rsidRPr="0013003A">
        <w:rPr>
          <w:rFonts w:ascii="Times New Roman" w:eastAsia="Times New Roman" w:hAnsi="Times New Roman" w:cs="Times New Roman"/>
          <w:color w:val="000000" w:themeColor="text1"/>
          <w:shd w:val="clear" w:color="auto" w:fill="FDFDFD"/>
        </w:rPr>
        <w:t xml:space="preserve"> intrapersonal competency development.</w:t>
      </w:r>
      <w:r w:rsidRPr="003C2BB7">
        <w:rPr>
          <w:rFonts w:ascii="Times New Roman" w:eastAsia="Times New Roman" w:hAnsi="Times New Roman" w:cs="Times New Roman"/>
          <w:color w:val="000000" w:themeColor="text1"/>
          <w:shd w:val="clear" w:color="auto" w:fill="FDFDFD"/>
        </w:rPr>
        <w:t xml:space="preserve"> </w:t>
      </w:r>
    </w:p>
    <w:p w14:paraId="3A8E06B8" w14:textId="75A492E3" w:rsidR="009C0266" w:rsidRPr="0013003A" w:rsidRDefault="009C0266" w:rsidP="003C2BB7">
      <w:pPr>
        <w:rPr>
          <w:rFonts w:ascii="Times New Roman" w:eastAsia="Times New Roman" w:hAnsi="Times New Roman" w:cs="Times New Roman"/>
          <w:color w:val="000000" w:themeColor="text1"/>
          <w:shd w:val="clear" w:color="auto" w:fill="FDFDFD"/>
        </w:rPr>
      </w:pPr>
    </w:p>
    <w:p w14:paraId="45A40AB2" w14:textId="3C7082E6" w:rsidR="009C0266" w:rsidRPr="0013003A" w:rsidRDefault="009C0266" w:rsidP="0013003A">
      <w:pPr>
        <w:rPr>
          <w:rFonts w:ascii="Times New Roman" w:hAnsi="Times New Roman" w:cs="Times New Roman"/>
        </w:rPr>
      </w:pPr>
      <w:r w:rsidRPr="0013003A">
        <w:rPr>
          <w:rFonts w:ascii="Times New Roman" w:eastAsia="Times New Roman" w:hAnsi="Times New Roman" w:cs="Times New Roman"/>
          <w:color w:val="000000" w:themeColor="text1"/>
          <w:shd w:val="clear" w:color="auto" w:fill="FDFDFD"/>
        </w:rPr>
        <w:t xml:space="preserve">Findings revealed </w:t>
      </w:r>
      <w:r w:rsidR="0013003A">
        <w:rPr>
          <w:rFonts w:ascii="Times New Roman" w:eastAsia="Times New Roman" w:hAnsi="Times New Roman" w:cs="Times New Roman"/>
          <w:color w:val="000000" w:themeColor="text1"/>
          <w:shd w:val="clear" w:color="auto" w:fill="FDFDFD"/>
        </w:rPr>
        <w:t>two</w:t>
      </w:r>
      <w:r w:rsidRPr="0013003A">
        <w:rPr>
          <w:rFonts w:ascii="Times New Roman" w:eastAsia="Times New Roman" w:hAnsi="Times New Roman" w:cs="Times New Roman"/>
          <w:color w:val="000000" w:themeColor="text1"/>
          <w:shd w:val="clear" w:color="auto" w:fill="FDFDFD"/>
        </w:rPr>
        <w:t xml:space="preserve"> </w:t>
      </w:r>
      <w:r w:rsidR="0013003A" w:rsidRPr="0013003A">
        <w:rPr>
          <w:rFonts w:ascii="Times New Roman" w:eastAsia="Times New Roman" w:hAnsi="Times New Roman" w:cs="Times New Roman"/>
          <w:color w:val="000000" w:themeColor="text1"/>
          <w:shd w:val="clear" w:color="auto" w:fill="FDFDFD"/>
        </w:rPr>
        <w:t xml:space="preserve">distinct </w:t>
      </w:r>
      <w:r w:rsidRPr="0013003A">
        <w:rPr>
          <w:rFonts w:ascii="Times New Roman" w:eastAsia="Times New Roman" w:hAnsi="Times New Roman" w:cs="Times New Roman"/>
          <w:color w:val="000000" w:themeColor="text1"/>
          <w:shd w:val="clear" w:color="auto" w:fill="FDFDFD"/>
        </w:rPr>
        <w:t xml:space="preserve">clusters </w:t>
      </w:r>
      <w:r w:rsidR="0013003A" w:rsidRPr="0013003A">
        <w:rPr>
          <w:rFonts w:ascii="Times New Roman" w:hAnsi="Times New Roman" w:cs="Times New Roman"/>
        </w:rPr>
        <w:t xml:space="preserve">with significantly different EOT GPA.  Significant differences between the EOT GPA clusters were explained more by intrapersonal competencies scores, rather than significant differences in ethnicity, </w:t>
      </w:r>
      <w:r w:rsidR="006A4AE8">
        <w:rPr>
          <w:rFonts w:ascii="Times New Roman" w:hAnsi="Times New Roman" w:cs="Times New Roman"/>
        </w:rPr>
        <w:t>except for</w:t>
      </w:r>
      <w:r w:rsidR="0013003A" w:rsidRPr="0013003A">
        <w:rPr>
          <w:rFonts w:ascii="Times New Roman" w:hAnsi="Times New Roman" w:cs="Times New Roman"/>
        </w:rPr>
        <w:t xml:space="preserve"> those who identified as Asian</w:t>
      </w:r>
      <w:r w:rsidR="0013003A">
        <w:rPr>
          <w:rFonts w:ascii="Times New Roman" w:hAnsi="Times New Roman" w:cs="Times New Roman"/>
        </w:rPr>
        <w:t xml:space="preserve"> whose psychological well-being scores significantly decreased over the course of the semester.  Such findings suggest that intrapersonal competency measures may be useful for colleges and universities to identify how to support specific socio-cultural groupings to ensure success for all students.</w:t>
      </w:r>
    </w:p>
    <w:p w14:paraId="0F8FD261" w14:textId="77777777" w:rsidR="003C2BB7" w:rsidRPr="0013003A" w:rsidRDefault="003C2BB7" w:rsidP="003C2BB7">
      <w:pPr>
        <w:rPr>
          <w:rFonts w:ascii="Times New Roman" w:eastAsia="Times New Roman" w:hAnsi="Times New Roman" w:cs="Times New Roman"/>
          <w:color w:val="737373"/>
          <w:sz w:val="21"/>
          <w:szCs w:val="21"/>
          <w:shd w:val="clear" w:color="auto" w:fill="FDFDFD"/>
        </w:rPr>
      </w:pPr>
    </w:p>
    <w:p w14:paraId="12E52C6A" w14:textId="0EA2B912" w:rsidR="003C2BB7" w:rsidRPr="00E23515" w:rsidRDefault="00E23515" w:rsidP="003C2BB7">
      <w:pPr>
        <w:rPr>
          <w:rFonts w:ascii="Times New Roman" w:eastAsia="Times New Roman" w:hAnsi="Times New Roman" w:cs="Times New Roman"/>
          <w:color w:val="000000" w:themeColor="text1"/>
          <w:shd w:val="clear" w:color="auto" w:fill="FDFDFD"/>
        </w:rPr>
      </w:pPr>
      <w:r w:rsidRPr="00E23515">
        <w:rPr>
          <w:rFonts w:ascii="Times New Roman" w:eastAsia="Times New Roman" w:hAnsi="Times New Roman" w:cs="Times New Roman"/>
          <w:color w:val="000000" w:themeColor="text1"/>
          <w:shd w:val="clear" w:color="auto" w:fill="FDFDFD"/>
        </w:rPr>
        <w:t xml:space="preserve">For more information - </w:t>
      </w:r>
      <w:hyperlink r:id="rId5" w:history="1">
        <w:r w:rsidRPr="00E23515">
          <w:rPr>
            <w:rStyle w:val="Hyperlink"/>
            <w:rFonts w:ascii="Times New Roman" w:eastAsia="Times New Roman" w:hAnsi="Times New Roman" w:cs="Times New Roman"/>
            <w:shd w:val="clear" w:color="auto" w:fill="FDFDFD"/>
          </w:rPr>
          <w:t>https://competencycultivation.uta.edu/</w:t>
        </w:r>
      </w:hyperlink>
    </w:p>
    <w:p w14:paraId="3362D9C0" w14:textId="13A2AD00" w:rsidR="00E23515" w:rsidRPr="00E23515" w:rsidRDefault="00E23515" w:rsidP="003C2BB7">
      <w:pPr>
        <w:rPr>
          <w:rFonts w:ascii="Times New Roman" w:eastAsia="Times New Roman" w:hAnsi="Times New Roman" w:cs="Times New Roman"/>
          <w:color w:val="000000" w:themeColor="text1"/>
          <w:shd w:val="clear" w:color="auto" w:fill="FDFDFD"/>
        </w:rPr>
      </w:pPr>
    </w:p>
    <w:p w14:paraId="78608A4D" w14:textId="77777777" w:rsidR="00E23515" w:rsidRPr="00E23515" w:rsidRDefault="00E23515" w:rsidP="00E23515">
      <w:pPr>
        <w:rPr>
          <w:rStyle w:val="eop"/>
          <w:rFonts w:ascii="Times New Roman" w:hAnsi="Times New Roman" w:cs="Times New Roman"/>
        </w:rPr>
      </w:pPr>
      <w:r w:rsidRPr="00E23515">
        <w:rPr>
          <w:rFonts w:ascii="Times New Roman" w:eastAsia="Times New Roman" w:hAnsi="Times New Roman" w:cs="Times New Roman"/>
          <w:color w:val="000000" w:themeColor="text1"/>
          <w:shd w:val="clear" w:color="auto" w:fill="FDFDFD"/>
        </w:rPr>
        <w:t xml:space="preserve">Citation: </w:t>
      </w:r>
      <w:r w:rsidRPr="00E23515">
        <w:rPr>
          <w:rStyle w:val="normaltextrun"/>
          <w:rFonts w:ascii="Times New Roman" w:hAnsi="Times New Roman" w:cs="Times New Roman"/>
        </w:rPr>
        <w:t>Bresciani Ludvik, M.J., Kahn, S.*, Potter, N., Zhang, S.*, Saiki, R.*, </w:t>
      </w:r>
      <w:proofErr w:type="spellStart"/>
      <w:r w:rsidRPr="00E23515">
        <w:rPr>
          <w:rStyle w:val="normaltextrun"/>
          <w:rFonts w:ascii="Times New Roman" w:hAnsi="Times New Roman" w:cs="Times New Roman"/>
        </w:rPr>
        <w:t>Strahlman</w:t>
      </w:r>
      <w:proofErr w:type="spellEnd"/>
      <w:r w:rsidRPr="00E23515">
        <w:rPr>
          <w:rStyle w:val="normaltextrun"/>
          <w:rFonts w:ascii="Times New Roman" w:hAnsi="Times New Roman" w:cs="Times New Roman"/>
        </w:rPr>
        <w:t xml:space="preserve">, M.*, Gates, L., Becerra </w:t>
      </w:r>
      <w:proofErr w:type="spellStart"/>
      <w:r w:rsidRPr="00E23515">
        <w:rPr>
          <w:rStyle w:val="normaltextrun"/>
          <w:rFonts w:ascii="Times New Roman" w:hAnsi="Times New Roman" w:cs="Times New Roman"/>
        </w:rPr>
        <w:t>Songolo</w:t>
      </w:r>
      <w:proofErr w:type="spellEnd"/>
      <w:r w:rsidRPr="00E23515">
        <w:rPr>
          <w:rStyle w:val="normaltextrun"/>
          <w:rFonts w:ascii="Times New Roman" w:hAnsi="Times New Roman" w:cs="Times New Roman"/>
        </w:rPr>
        <w:t>, R., Olsen, A., Schellenberg, S. &amp; Timm, R. Reducing Inequities: The Importance of Intrapersonal Competency Skill Building in the First 16-Weeks of the First-Year of College. </w:t>
      </w:r>
      <w:r w:rsidRPr="00E23515">
        <w:rPr>
          <w:rStyle w:val="normaltextrun"/>
          <w:rFonts w:ascii="Times New Roman" w:hAnsi="Times New Roman" w:cs="Times New Roman"/>
          <w:i/>
          <w:iCs/>
        </w:rPr>
        <w:t>Journal of Student Affairs Inquiry</w:t>
      </w:r>
    </w:p>
    <w:p w14:paraId="62D39B16" w14:textId="2AA6AA14" w:rsidR="00E23515" w:rsidRPr="00E23515" w:rsidRDefault="00E23515" w:rsidP="003C2BB7">
      <w:pPr>
        <w:rPr>
          <w:rFonts w:ascii="Times New Roman" w:eastAsia="Times New Roman" w:hAnsi="Times New Roman" w:cs="Times New Roman"/>
          <w:color w:val="000000" w:themeColor="text1"/>
          <w:sz w:val="21"/>
          <w:szCs w:val="21"/>
          <w:shd w:val="clear" w:color="auto" w:fill="FDFDFD"/>
        </w:rPr>
      </w:pPr>
    </w:p>
    <w:p w14:paraId="0F4934C6" w14:textId="77777777" w:rsidR="003C2BB7" w:rsidRPr="0013003A" w:rsidRDefault="003C2BB7" w:rsidP="003C2BB7">
      <w:pPr>
        <w:rPr>
          <w:rFonts w:ascii="Times New Roman" w:eastAsia="Times New Roman" w:hAnsi="Times New Roman" w:cs="Times New Roman"/>
          <w:color w:val="737373"/>
          <w:sz w:val="21"/>
          <w:szCs w:val="21"/>
          <w:shd w:val="clear" w:color="auto" w:fill="FDFDFD"/>
        </w:rPr>
      </w:pPr>
    </w:p>
    <w:p w14:paraId="1A704A5B" w14:textId="77777777" w:rsidR="003C2BB7" w:rsidRPr="0013003A" w:rsidRDefault="003C2BB7" w:rsidP="003C2BB7">
      <w:pPr>
        <w:rPr>
          <w:rFonts w:ascii="Times New Roman" w:eastAsia="Times New Roman" w:hAnsi="Times New Roman" w:cs="Times New Roman"/>
          <w:color w:val="737373"/>
          <w:sz w:val="21"/>
          <w:szCs w:val="21"/>
          <w:shd w:val="clear" w:color="auto" w:fill="FDFDFD"/>
        </w:rPr>
      </w:pPr>
    </w:p>
    <w:p w14:paraId="4D359E4C" w14:textId="77777777" w:rsidR="00133B43" w:rsidRPr="0013003A" w:rsidRDefault="00133B43">
      <w:pPr>
        <w:rPr>
          <w:rFonts w:ascii="Times New Roman" w:hAnsi="Times New Roman" w:cs="Times New Roman"/>
        </w:rPr>
      </w:pPr>
    </w:p>
    <w:p w14:paraId="439A7543" w14:textId="77777777" w:rsidR="0013003A" w:rsidRPr="0013003A" w:rsidRDefault="0013003A">
      <w:pPr>
        <w:rPr>
          <w:rFonts w:ascii="Times New Roman" w:hAnsi="Times New Roman" w:cs="Times New Roman"/>
        </w:rPr>
      </w:pPr>
    </w:p>
    <w:sectPr w:rsidR="0013003A" w:rsidRPr="00130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64460"/>
    <w:multiLevelType w:val="hybridMultilevel"/>
    <w:tmpl w:val="C5B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B7"/>
    <w:rsid w:val="0013003A"/>
    <w:rsid w:val="00133B43"/>
    <w:rsid w:val="003C2BB7"/>
    <w:rsid w:val="00640381"/>
    <w:rsid w:val="006A4AE8"/>
    <w:rsid w:val="007659FB"/>
    <w:rsid w:val="00932851"/>
    <w:rsid w:val="009667FE"/>
    <w:rsid w:val="009C0266"/>
    <w:rsid w:val="00BD0200"/>
    <w:rsid w:val="00E2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B3022E"/>
  <w15:chartTrackingRefBased/>
  <w15:docId w15:val="{37EDB595-13F4-C848-8B6E-E9436994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2BB7"/>
    <w:rPr>
      <w:b/>
      <w:bCs/>
    </w:rPr>
  </w:style>
  <w:style w:type="paragraph" w:styleId="ListParagraph">
    <w:name w:val="List Paragraph"/>
    <w:basedOn w:val="Normal"/>
    <w:uiPriority w:val="34"/>
    <w:qFormat/>
    <w:rsid w:val="0013003A"/>
    <w:pPr>
      <w:ind w:left="720"/>
      <w:contextualSpacing/>
    </w:pPr>
  </w:style>
  <w:style w:type="character" w:styleId="Hyperlink">
    <w:name w:val="Hyperlink"/>
    <w:basedOn w:val="DefaultParagraphFont"/>
    <w:uiPriority w:val="99"/>
    <w:unhideWhenUsed/>
    <w:rsid w:val="00E23515"/>
    <w:rPr>
      <w:color w:val="0563C1" w:themeColor="hyperlink"/>
      <w:u w:val="single"/>
    </w:rPr>
  </w:style>
  <w:style w:type="character" w:styleId="UnresolvedMention">
    <w:name w:val="Unresolved Mention"/>
    <w:basedOn w:val="DefaultParagraphFont"/>
    <w:uiPriority w:val="99"/>
    <w:semiHidden/>
    <w:unhideWhenUsed/>
    <w:rsid w:val="00E23515"/>
    <w:rPr>
      <w:color w:val="605E5C"/>
      <w:shd w:val="clear" w:color="auto" w:fill="E1DFDD"/>
    </w:rPr>
  </w:style>
  <w:style w:type="character" w:customStyle="1" w:styleId="normaltextrun">
    <w:name w:val="normaltextrun"/>
    <w:basedOn w:val="DefaultParagraphFont"/>
    <w:rsid w:val="00E23515"/>
  </w:style>
  <w:style w:type="character" w:customStyle="1" w:styleId="eop">
    <w:name w:val="eop"/>
    <w:basedOn w:val="DefaultParagraphFont"/>
    <w:rsid w:val="00E23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2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petencycultivation.ut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Ludvik, Marilee Bresciani</dc:creator>
  <cp:keywords/>
  <dc:description/>
  <cp:lastModifiedBy>Ludvik, Marilee Bresciani</cp:lastModifiedBy>
  <cp:revision>2</cp:revision>
  <dcterms:created xsi:type="dcterms:W3CDTF">2022-02-07T20:40:00Z</dcterms:created>
  <dcterms:modified xsi:type="dcterms:W3CDTF">2022-02-07T20:40:00Z</dcterms:modified>
</cp:coreProperties>
</file>